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ascii="宋体" w:cs="宋体"/>
          <w:b/>
          <w:color w:val="000000"/>
          <w:sz w:val="44"/>
          <w:szCs w:val="44"/>
        </w:rPr>
      </w:pPr>
    </w:p>
    <w:p>
      <w:pPr>
        <w:spacing w:line="1000" w:lineRule="exact"/>
        <w:jc w:val="center"/>
        <w:rPr>
          <w:rFonts w:ascii="宋体" w:cs="宋体"/>
          <w:b/>
          <w:color w:val="000000"/>
          <w:sz w:val="44"/>
          <w:szCs w:val="44"/>
        </w:rPr>
      </w:pPr>
    </w:p>
    <w:p>
      <w:pPr>
        <w:spacing w:line="1000" w:lineRule="exact"/>
        <w:jc w:val="center"/>
        <w:rPr>
          <w:rFonts w:ascii="宋体" w:cs="宋体"/>
          <w:b/>
          <w:color w:val="000000"/>
          <w:sz w:val="44"/>
          <w:szCs w:val="44"/>
        </w:rPr>
      </w:pPr>
    </w:p>
    <w:p>
      <w:pPr>
        <w:spacing w:line="1000" w:lineRule="exact"/>
        <w:ind w:firstLine="420"/>
        <w:jc w:val="center"/>
        <w:rPr>
          <w:rFonts w:ascii="宋体" w:cs="宋体"/>
          <w:b/>
          <w:color w:val="000000"/>
          <w:sz w:val="44"/>
          <w:szCs w:val="44"/>
        </w:rPr>
      </w:pPr>
      <w:bookmarkStart w:id="10" w:name="_GoBack"/>
      <w:r>
        <w:rPr>
          <w:rFonts w:hint="eastAsia" w:ascii="宋体" w:hAnsi="宋体" w:cs="宋体"/>
          <w:b/>
          <w:color w:val="000000"/>
          <w:sz w:val="44"/>
          <w:szCs w:val="44"/>
        </w:rPr>
        <w:t>平凉市新生防水材料有限责任公司</w:t>
      </w:r>
    </w:p>
    <w:p>
      <w:pPr>
        <w:spacing w:line="1000" w:lineRule="exact"/>
        <w:ind w:firstLine="420"/>
        <w:jc w:val="center"/>
        <w:rPr>
          <w:rFonts w:ascii="宋体" w:cs="宋体"/>
          <w:b/>
          <w:color w:val="000000"/>
          <w:sz w:val="44"/>
          <w:szCs w:val="44"/>
        </w:rPr>
      </w:pPr>
      <w:r>
        <w:rPr>
          <w:rFonts w:hint="eastAsia" w:ascii="宋体" w:hAnsi="宋体" w:cs="宋体"/>
          <w:b/>
          <w:color w:val="000000"/>
          <w:sz w:val="44"/>
          <w:szCs w:val="44"/>
        </w:rPr>
        <w:t>聚乙烯丙</w:t>
      </w:r>
      <w:r>
        <w:rPr>
          <w:rFonts w:ascii="宋体" w:hAnsi="宋体" w:cs="宋体"/>
          <w:b/>
          <w:color w:val="000000"/>
          <w:sz w:val="44"/>
          <w:szCs w:val="44"/>
        </w:rPr>
        <w:t>(</w:t>
      </w:r>
      <w:r>
        <w:rPr>
          <w:rFonts w:hint="eastAsia" w:ascii="宋体" w:hAnsi="宋体" w:cs="宋体"/>
          <w:b/>
          <w:color w:val="000000"/>
          <w:sz w:val="44"/>
          <w:szCs w:val="44"/>
        </w:rPr>
        <w:t>涤</w:t>
      </w:r>
      <w:r>
        <w:rPr>
          <w:rFonts w:ascii="宋体" w:hAnsi="宋体" w:cs="宋体"/>
          <w:b/>
          <w:color w:val="000000"/>
          <w:sz w:val="44"/>
          <w:szCs w:val="44"/>
        </w:rPr>
        <w:t>)</w:t>
      </w:r>
      <w:r>
        <w:rPr>
          <w:rFonts w:hint="eastAsia" w:ascii="宋体" w:hAnsi="宋体" w:cs="宋体"/>
          <w:b/>
          <w:color w:val="000000"/>
          <w:sz w:val="44"/>
          <w:szCs w:val="44"/>
        </w:rPr>
        <w:t>纶高分子防水卷材生产线项目</w:t>
      </w:r>
    </w:p>
    <w:p>
      <w:pPr>
        <w:spacing w:line="1000" w:lineRule="exact"/>
        <w:jc w:val="center"/>
        <w:rPr>
          <w:rFonts w:ascii="宋体" w:cs="宋体"/>
          <w:b/>
          <w:color w:val="000000"/>
          <w:sz w:val="44"/>
          <w:szCs w:val="44"/>
        </w:rPr>
      </w:pPr>
      <w:r>
        <w:rPr>
          <w:rFonts w:hint="eastAsia" w:ascii="宋体" w:hAnsi="宋体" w:cs="宋体"/>
          <w:b/>
          <w:color w:val="000000"/>
          <w:sz w:val="44"/>
          <w:szCs w:val="44"/>
        </w:rPr>
        <w:t>竣工环境保护验收监测报告表</w:t>
      </w:r>
    </w:p>
    <w:bookmarkEnd w:id="10"/>
    <w:p>
      <w:pPr>
        <w:spacing w:line="1000" w:lineRule="exact"/>
        <w:ind w:firstLine="3520" w:firstLineChars="1100"/>
        <w:rPr>
          <w:rFonts w:ascii="宋体" w:cs="宋体"/>
          <w:sz w:val="32"/>
        </w:rPr>
      </w:pPr>
    </w:p>
    <w:p>
      <w:pPr>
        <w:pStyle w:val="2"/>
        <w:rPr>
          <w:rFonts w:hAnsi="宋体"/>
          <w:sz w:val="52"/>
        </w:rPr>
      </w:pPr>
    </w:p>
    <w:p>
      <w:pPr>
        <w:pStyle w:val="2"/>
        <w:rPr>
          <w:rFonts w:hAnsi="宋体"/>
          <w:sz w:val="52"/>
        </w:rPr>
      </w:pPr>
    </w:p>
    <w:p>
      <w:pPr>
        <w:pStyle w:val="2"/>
        <w:rPr>
          <w:rFonts w:hAnsi="宋体"/>
          <w:sz w:val="52"/>
        </w:rPr>
      </w:pPr>
    </w:p>
    <w:p>
      <w:pPr>
        <w:pStyle w:val="2"/>
        <w:rPr>
          <w:rFonts w:hAnsi="宋体"/>
          <w:sz w:val="52"/>
        </w:rPr>
      </w:pPr>
    </w:p>
    <w:p>
      <w:pPr>
        <w:rPr>
          <w:rFonts w:ascii="宋体" w:cs="宋体"/>
          <w:color w:val="000000"/>
          <w:sz w:val="44"/>
          <w:szCs w:val="44"/>
        </w:rPr>
      </w:pPr>
    </w:p>
    <w:p>
      <w:pPr>
        <w:jc w:val="center"/>
        <w:rPr>
          <w:rFonts w:ascii="宋体" w:cs="宋体"/>
          <w:color w:val="000000"/>
          <w:spacing w:val="20"/>
          <w:sz w:val="36"/>
          <w:szCs w:val="36"/>
        </w:rPr>
      </w:pPr>
      <w:r>
        <w:rPr>
          <w:rFonts w:hint="eastAsia" w:ascii="宋体" w:hAnsi="宋体" w:cs="宋体"/>
          <w:color w:val="000000"/>
          <w:spacing w:val="20"/>
          <w:sz w:val="36"/>
          <w:szCs w:val="36"/>
        </w:rPr>
        <w:t>平凉中兴环保科技有限公司</w:t>
      </w:r>
    </w:p>
    <w:p>
      <w:pPr>
        <w:spacing w:line="240" w:lineRule="exact"/>
        <w:rPr>
          <w:rFonts w:ascii="宋体" w:cs="宋体"/>
          <w:color w:val="000000"/>
          <w:spacing w:val="20"/>
          <w:sz w:val="36"/>
          <w:szCs w:val="36"/>
        </w:rPr>
      </w:pPr>
    </w:p>
    <w:p>
      <w:pPr>
        <w:jc w:val="center"/>
        <w:rPr>
          <w:rFonts w:ascii="宋体" w:cs="宋体"/>
          <w:color w:val="000000"/>
          <w:spacing w:val="20"/>
          <w:sz w:val="36"/>
          <w:szCs w:val="36"/>
        </w:rPr>
      </w:pPr>
      <w:r>
        <w:rPr>
          <w:rFonts w:hint="eastAsia" w:ascii="宋体" w:hAnsi="宋体" w:cs="宋体"/>
          <w:color w:val="000000"/>
          <w:spacing w:val="20"/>
          <w:sz w:val="36"/>
          <w:szCs w:val="36"/>
        </w:rPr>
        <w:t>二</w:t>
      </w:r>
      <w:r>
        <w:rPr>
          <w:rFonts w:hint="eastAsia" w:ascii="宋体" w:hAnsi="Wingdings" w:cs="宋体"/>
          <w:color w:val="000000"/>
          <w:spacing w:val="20"/>
          <w:sz w:val="36"/>
          <w:szCs w:val="36"/>
        </w:rPr>
        <w:sym w:font="Wingdings" w:char="F0A1"/>
      </w:r>
      <w:r>
        <w:rPr>
          <w:rFonts w:hint="eastAsia" w:ascii="宋体" w:hAnsi="宋体" w:cs="宋体"/>
          <w:color w:val="000000"/>
          <w:spacing w:val="20"/>
          <w:sz w:val="36"/>
          <w:szCs w:val="36"/>
        </w:rPr>
        <w:t>一八年</w:t>
      </w:r>
      <w:r>
        <w:rPr>
          <w:rFonts w:hint="eastAsia" w:ascii="宋体" w:hAnsi="宋体" w:cs="宋体"/>
          <w:color w:val="000000"/>
          <w:spacing w:val="20"/>
          <w:sz w:val="36"/>
          <w:szCs w:val="36"/>
          <w:lang w:eastAsia="zh-CN"/>
        </w:rPr>
        <w:t>六</w:t>
      </w:r>
      <w:r>
        <w:rPr>
          <w:rFonts w:hint="eastAsia" w:ascii="宋体" w:hAnsi="宋体" w:cs="宋体"/>
          <w:color w:val="000000"/>
          <w:spacing w:val="20"/>
          <w:sz w:val="36"/>
          <w:szCs w:val="36"/>
        </w:rPr>
        <w:t>月</w:t>
      </w:r>
    </w:p>
    <w:p>
      <w:pPr>
        <w:jc w:val="center"/>
        <w:rPr>
          <w:rFonts w:ascii="宋体" w:cs="宋体"/>
          <w:color w:val="000000"/>
          <w:spacing w:val="20"/>
          <w:sz w:val="36"/>
          <w:szCs w:val="36"/>
        </w:rPr>
        <w:sectPr>
          <w:pgSz w:w="11906" w:h="16838"/>
          <w:pgMar w:top="1134" w:right="1417" w:bottom="1134" w:left="1417" w:header="851" w:footer="992" w:gutter="0"/>
          <w:pgBorders>
            <w:top w:val="none" w:sz="0" w:space="0"/>
            <w:left w:val="none" w:sz="0" w:space="0"/>
            <w:bottom w:val="none" w:sz="0" w:space="0"/>
            <w:right w:val="none" w:sz="0" w:space="0"/>
          </w:pgBorders>
          <w:pgNumType w:start="1"/>
          <w:cols w:space="720" w:num="1"/>
          <w:docGrid w:type="lines" w:linePitch="319" w:charSpace="0"/>
        </w:sectPr>
      </w:pPr>
    </w:p>
    <w:p>
      <w:pPr>
        <w:jc w:val="center"/>
        <w:rPr>
          <w:rFonts w:ascii="宋体" w:cs="宋体"/>
          <w:sz w:val="52"/>
        </w:rPr>
      </w:pPr>
    </w:p>
    <w:p>
      <w:pPr>
        <w:jc w:val="center"/>
        <w:rPr>
          <w:rFonts w:ascii="宋体" w:cs="宋体"/>
          <w:sz w:val="52"/>
        </w:rPr>
      </w:pPr>
    </w:p>
    <w:p>
      <w:pPr>
        <w:jc w:val="center"/>
        <w:rPr>
          <w:rFonts w:ascii="宋体" w:cs="宋体"/>
          <w:b/>
          <w:bCs/>
          <w:sz w:val="52"/>
        </w:rPr>
      </w:pPr>
      <w:r>
        <w:rPr>
          <w:rFonts w:hint="eastAsia" w:ascii="宋体" w:hAnsi="宋体" w:cs="宋体"/>
          <w:b/>
          <w:bCs/>
          <w:sz w:val="52"/>
        </w:rPr>
        <w:t>建设项目竣工环境保护</w:t>
      </w:r>
    </w:p>
    <w:p>
      <w:pPr>
        <w:jc w:val="center"/>
        <w:rPr>
          <w:rFonts w:hint="eastAsia" w:ascii="宋体" w:eastAsia="宋体" w:cs="宋体"/>
          <w:b/>
          <w:bCs/>
          <w:sz w:val="52"/>
          <w:lang w:val="en-US" w:eastAsia="zh-CN"/>
        </w:rPr>
      </w:pPr>
      <w:r>
        <w:rPr>
          <w:rFonts w:hint="eastAsia" w:ascii="宋体" w:hAnsi="宋体" w:cs="宋体"/>
          <w:b/>
          <w:bCs/>
          <w:sz w:val="52"/>
        </w:rPr>
        <w:t>验收监测报告</w:t>
      </w:r>
      <w:r>
        <w:rPr>
          <w:rFonts w:hint="eastAsia" w:ascii="宋体" w:hAnsi="宋体" w:cs="宋体"/>
          <w:b/>
          <w:bCs/>
          <w:sz w:val="52"/>
          <w:lang w:eastAsia="zh-CN"/>
        </w:rPr>
        <w:t>表</w:t>
      </w:r>
    </w:p>
    <w:p>
      <w:pPr>
        <w:spacing w:line="360" w:lineRule="exact"/>
        <w:jc w:val="center"/>
        <w:rPr>
          <w:rFonts w:ascii="宋体" w:cs="宋体"/>
          <w:sz w:val="30"/>
          <w:szCs w:val="30"/>
        </w:rPr>
      </w:pPr>
    </w:p>
    <w:p>
      <w:pPr>
        <w:pStyle w:val="2"/>
        <w:rPr>
          <w:rFonts w:hAnsi="宋体"/>
        </w:rPr>
      </w:pPr>
    </w:p>
    <w:p>
      <w:pPr>
        <w:spacing w:line="600" w:lineRule="exact"/>
        <w:jc w:val="center"/>
        <w:rPr>
          <w:rFonts w:hint="eastAsia" w:ascii="宋体" w:hAnsi="宋体" w:cs="宋体"/>
          <w:color w:val="000000"/>
          <w:sz w:val="30"/>
          <w:szCs w:val="30"/>
          <w:lang w:val="en-US" w:eastAsia="zh-CN"/>
        </w:rPr>
      </w:pPr>
      <w:r>
        <w:rPr>
          <w:rFonts w:hint="eastAsia" w:ascii="宋体" w:hAnsi="宋体" w:cs="宋体"/>
          <w:color w:val="000000"/>
          <w:sz w:val="30"/>
          <w:szCs w:val="30"/>
        </w:rPr>
        <w:t>平中环科字〔</w:t>
      </w:r>
      <w:r>
        <w:rPr>
          <w:rFonts w:ascii="宋体" w:hAnsi="宋体" w:cs="宋体"/>
          <w:color w:val="000000"/>
          <w:sz w:val="30"/>
          <w:szCs w:val="30"/>
        </w:rPr>
        <w:t>2018</w:t>
      </w:r>
      <w:r>
        <w:rPr>
          <w:rFonts w:hint="eastAsia" w:ascii="宋体" w:hAnsi="宋体" w:cs="宋体"/>
          <w:color w:val="000000"/>
          <w:sz w:val="30"/>
          <w:szCs w:val="30"/>
        </w:rPr>
        <w:t>〕</w:t>
      </w:r>
      <w:r>
        <w:rPr>
          <w:rFonts w:hint="eastAsia" w:ascii="宋体" w:hAnsi="宋体" w:cs="宋体"/>
          <w:color w:val="000000"/>
          <w:sz w:val="30"/>
          <w:szCs w:val="30"/>
          <w:lang w:val="en-US" w:eastAsia="zh-CN"/>
        </w:rPr>
        <w:t>第50号</w:t>
      </w:r>
    </w:p>
    <w:p>
      <w:pPr>
        <w:jc w:val="center"/>
        <w:rPr>
          <w:rFonts w:ascii="宋体" w:cs="宋体"/>
          <w:sz w:val="32"/>
        </w:rPr>
      </w:pPr>
    </w:p>
    <w:p>
      <w:pPr>
        <w:jc w:val="center"/>
        <w:rPr>
          <w:rFonts w:ascii="宋体" w:cs="宋体"/>
          <w:sz w:val="32"/>
        </w:rPr>
      </w:pPr>
    </w:p>
    <w:p>
      <w:pPr>
        <w:jc w:val="center"/>
        <w:rPr>
          <w:rFonts w:ascii="宋体" w:cs="宋体"/>
          <w:sz w:val="32"/>
        </w:rPr>
      </w:pPr>
    </w:p>
    <w:p>
      <w:pPr>
        <w:jc w:val="center"/>
        <w:rPr>
          <w:rFonts w:ascii="宋体" w:cs="宋体"/>
          <w:sz w:val="32"/>
        </w:rPr>
      </w:pPr>
    </w:p>
    <w:p>
      <w:pPr>
        <w:jc w:val="center"/>
        <w:rPr>
          <w:rFonts w:ascii="宋体" w:cs="宋体"/>
          <w:sz w:val="32"/>
        </w:rPr>
      </w:pPr>
    </w:p>
    <w:p>
      <w:pPr>
        <w:pStyle w:val="2"/>
        <w:spacing w:line="700" w:lineRule="exact"/>
        <w:rPr>
          <w:rFonts w:hAnsi="宋体"/>
        </w:rPr>
      </w:pPr>
    </w:p>
    <w:p>
      <w:pPr>
        <w:spacing w:line="800" w:lineRule="exact"/>
        <w:ind w:firstLine="640" w:firstLineChars="200"/>
        <w:rPr>
          <w:rFonts w:ascii="宋体" w:cs="宋体"/>
          <w:sz w:val="32"/>
        </w:rPr>
      </w:pPr>
      <w:r>
        <w:rPr>
          <w:rFonts w:hint="eastAsia" w:ascii="宋体" w:hAnsi="宋体" w:cs="宋体"/>
          <w:sz w:val="32"/>
        </w:rPr>
        <w:t>项目名称：平凉市新生防水材料有限责任公司聚乙</w:t>
      </w:r>
    </w:p>
    <w:p>
      <w:pPr>
        <w:spacing w:line="800" w:lineRule="exact"/>
        <w:ind w:firstLine="2240" w:firstLineChars="700"/>
        <w:rPr>
          <w:rFonts w:ascii="宋体" w:cs="宋体"/>
          <w:sz w:val="32"/>
        </w:rPr>
      </w:pPr>
      <w:r>
        <w:rPr>
          <w:rFonts w:hint="eastAsia" w:ascii="宋体" w:hAnsi="宋体" w:cs="宋体"/>
          <w:sz w:val="32"/>
        </w:rPr>
        <w:t>烯丙</w:t>
      </w:r>
      <w:r>
        <w:rPr>
          <w:rFonts w:ascii="宋体" w:hAnsi="宋体" w:cs="宋体"/>
          <w:sz w:val="32"/>
        </w:rPr>
        <w:t>(</w:t>
      </w:r>
      <w:r>
        <w:rPr>
          <w:rFonts w:hint="eastAsia" w:ascii="宋体" w:hAnsi="宋体" w:cs="宋体"/>
          <w:sz w:val="32"/>
        </w:rPr>
        <w:t>涤</w:t>
      </w:r>
      <w:r>
        <w:rPr>
          <w:rFonts w:ascii="宋体" w:hAnsi="宋体" w:cs="宋体"/>
          <w:sz w:val="32"/>
        </w:rPr>
        <w:t>)</w:t>
      </w:r>
      <w:r>
        <w:rPr>
          <w:rFonts w:hint="eastAsia" w:ascii="宋体" w:hAnsi="宋体" w:cs="宋体"/>
          <w:sz w:val="32"/>
        </w:rPr>
        <w:t>纶高分子防水卷材生产线项目</w:t>
      </w:r>
    </w:p>
    <w:p>
      <w:pPr>
        <w:spacing w:line="1000" w:lineRule="exact"/>
        <w:ind w:firstLine="640" w:firstLineChars="200"/>
        <w:rPr>
          <w:rFonts w:ascii="宋体" w:cs="宋体"/>
          <w:sz w:val="32"/>
        </w:rPr>
      </w:pPr>
      <w:r>
        <w:rPr>
          <w:rFonts w:hint="eastAsia" w:ascii="宋体" w:hAnsi="宋体" w:cs="宋体"/>
          <w:sz w:val="32"/>
        </w:rPr>
        <w:t>建设单位：平凉市新生防水材料有限责任公司</w:t>
      </w:r>
    </w:p>
    <w:p>
      <w:pPr>
        <w:spacing w:line="800" w:lineRule="exact"/>
        <w:ind w:firstLine="640" w:firstLineChars="200"/>
        <w:rPr>
          <w:rFonts w:ascii="宋体" w:cs="宋体"/>
          <w:sz w:val="32"/>
        </w:rPr>
      </w:pPr>
    </w:p>
    <w:p>
      <w:pPr>
        <w:pStyle w:val="2"/>
        <w:rPr>
          <w:rFonts w:hAnsi="宋体"/>
        </w:rPr>
      </w:pPr>
    </w:p>
    <w:p>
      <w:pPr>
        <w:tabs>
          <w:tab w:val="left" w:pos="-105"/>
        </w:tabs>
        <w:spacing w:line="720" w:lineRule="exact"/>
        <w:jc w:val="center"/>
        <w:rPr>
          <w:rFonts w:ascii="宋体" w:cs="宋体"/>
          <w:b/>
          <w:sz w:val="36"/>
          <w:szCs w:val="36"/>
        </w:rPr>
      </w:pPr>
      <w:r>
        <w:rPr>
          <w:rFonts w:hint="eastAsia" w:ascii="宋体" w:hAnsi="宋体" w:cs="宋体"/>
          <w:spacing w:val="20"/>
          <w:sz w:val="32"/>
        </w:rPr>
        <w:t>二</w:t>
      </w:r>
      <w:r>
        <w:rPr>
          <w:rFonts w:hint="eastAsia" w:ascii="宋体" w:hAnsi="Wingdings" w:cs="宋体"/>
          <w:spacing w:val="20"/>
          <w:sz w:val="32"/>
          <w:szCs w:val="32"/>
        </w:rPr>
        <w:sym w:font="Wingdings" w:char="F0A1"/>
      </w:r>
      <w:r>
        <w:rPr>
          <w:rFonts w:hint="eastAsia" w:ascii="宋体" w:hAnsi="宋体" w:cs="宋体"/>
          <w:spacing w:val="20"/>
          <w:sz w:val="32"/>
        </w:rPr>
        <w:t>一八年</w:t>
      </w:r>
      <w:r>
        <w:rPr>
          <w:rFonts w:hint="eastAsia" w:ascii="宋体" w:hAnsi="宋体" w:cs="宋体"/>
          <w:spacing w:val="20"/>
          <w:sz w:val="32"/>
          <w:lang w:eastAsia="zh-CN"/>
        </w:rPr>
        <w:t>六</w:t>
      </w:r>
      <w:r>
        <w:rPr>
          <w:rFonts w:hint="eastAsia" w:ascii="宋体" w:hAnsi="宋体" w:cs="宋体"/>
          <w:spacing w:val="20"/>
          <w:sz w:val="32"/>
        </w:rPr>
        <w:t>月</w:t>
      </w:r>
    </w:p>
    <w:p>
      <w:pPr>
        <w:pStyle w:val="2"/>
        <w:rPr>
          <w:rFonts w:hAnsi="宋体"/>
          <w:color w:val="auto"/>
          <w:sz w:val="32"/>
        </w:rPr>
        <w:sectPr>
          <w:footerReference r:id="rId3" w:type="default"/>
          <w:pgSz w:w="11906" w:h="16838"/>
          <w:pgMar w:top="1134" w:right="1417" w:bottom="1134" w:left="1417" w:header="851" w:footer="992" w:gutter="0"/>
          <w:pgBorders>
            <w:top w:val="none" w:sz="0" w:space="0"/>
            <w:left w:val="none" w:sz="0" w:space="0"/>
            <w:bottom w:val="none" w:sz="0" w:space="0"/>
            <w:right w:val="none" w:sz="0" w:space="0"/>
          </w:pgBorders>
          <w:pgNumType w:start="1"/>
          <w:cols w:space="720" w:num="1"/>
          <w:docGrid w:type="lines" w:linePitch="319" w:charSpace="0"/>
        </w:sectPr>
      </w:pPr>
    </w:p>
    <w:p>
      <w:pPr>
        <w:spacing w:line="1000" w:lineRule="exact"/>
        <w:rPr>
          <w:rFonts w:ascii="宋体" w:cs="宋体"/>
          <w:sz w:val="32"/>
        </w:rPr>
      </w:pPr>
      <w:r>
        <w:rPr>
          <w:rFonts w:hint="eastAsia" w:ascii="宋体" w:hAnsi="宋体" w:cs="宋体"/>
          <w:sz w:val="32"/>
          <w:szCs w:val="24"/>
        </w:rPr>
        <w:t>建设单位：</w:t>
      </w:r>
      <w:r>
        <w:rPr>
          <w:rFonts w:hint="eastAsia" w:ascii="宋体" w:hAnsi="宋体" w:cs="宋体"/>
          <w:sz w:val="32"/>
        </w:rPr>
        <w:t>平凉市新生防水材料有限责任公司</w:t>
      </w:r>
    </w:p>
    <w:p>
      <w:pPr>
        <w:spacing w:line="640" w:lineRule="exact"/>
        <w:rPr>
          <w:rFonts w:ascii="宋体" w:cs="宋体"/>
          <w:sz w:val="32"/>
          <w:szCs w:val="24"/>
        </w:rPr>
      </w:pPr>
      <w:r>
        <w:rPr>
          <w:rFonts w:hint="eastAsia" w:ascii="宋体" w:hAnsi="宋体" w:cs="宋体"/>
          <w:sz w:val="32"/>
          <w:szCs w:val="24"/>
        </w:rPr>
        <w:t>法人代表：马建茹</w:t>
      </w:r>
    </w:p>
    <w:p>
      <w:pPr>
        <w:pStyle w:val="2"/>
        <w:rPr>
          <w:rFonts w:hAnsi="宋体"/>
        </w:rPr>
      </w:pPr>
    </w:p>
    <w:p>
      <w:pPr>
        <w:pStyle w:val="2"/>
        <w:rPr>
          <w:rFonts w:hAnsi="宋体"/>
        </w:rPr>
      </w:pPr>
    </w:p>
    <w:p>
      <w:pPr>
        <w:pStyle w:val="2"/>
        <w:rPr>
          <w:rFonts w:hAnsi="宋体"/>
        </w:rPr>
      </w:pPr>
    </w:p>
    <w:p>
      <w:pPr>
        <w:spacing w:line="640" w:lineRule="exact"/>
        <w:rPr>
          <w:rFonts w:ascii="宋体" w:cs="宋体"/>
          <w:sz w:val="32"/>
          <w:szCs w:val="24"/>
        </w:rPr>
      </w:pPr>
      <w:r>
        <w:rPr>
          <w:rFonts w:hint="eastAsia" w:ascii="宋体" w:hAnsi="宋体" w:cs="宋体"/>
          <w:sz w:val="32"/>
          <w:szCs w:val="24"/>
        </w:rPr>
        <w:t>承担单位：平凉中兴环保科技有限公司</w:t>
      </w:r>
    </w:p>
    <w:p>
      <w:pPr>
        <w:spacing w:line="640" w:lineRule="exact"/>
        <w:rPr>
          <w:rFonts w:ascii="宋体" w:cs="宋体"/>
          <w:sz w:val="32"/>
          <w:szCs w:val="24"/>
        </w:rPr>
      </w:pPr>
      <w:r>
        <w:rPr>
          <w:rFonts w:hint="eastAsia" w:ascii="宋体" w:hAnsi="宋体" w:cs="宋体"/>
          <w:sz w:val="32"/>
          <w:szCs w:val="24"/>
        </w:rPr>
        <w:t>法人代表：赵敏霞</w:t>
      </w:r>
    </w:p>
    <w:p>
      <w:pPr>
        <w:pStyle w:val="2"/>
        <w:rPr>
          <w:rFonts w:hAnsi="宋体"/>
        </w:rPr>
      </w:pPr>
    </w:p>
    <w:p>
      <w:pPr>
        <w:pStyle w:val="2"/>
        <w:rPr>
          <w:rFonts w:hAnsi="宋体"/>
        </w:rPr>
      </w:pPr>
    </w:p>
    <w:p>
      <w:pPr>
        <w:spacing w:line="640" w:lineRule="exact"/>
        <w:rPr>
          <w:rFonts w:ascii="宋体" w:cs="宋体"/>
          <w:sz w:val="32"/>
          <w:szCs w:val="24"/>
        </w:rPr>
      </w:pPr>
    </w:p>
    <w:p>
      <w:pPr>
        <w:pStyle w:val="2"/>
        <w:rPr>
          <w:rFonts w:hAnsi="宋体"/>
          <w:sz w:val="32"/>
        </w:rPr>
      </w:pPr>
    </w:p>
    <w:p>
      <w:pPr>
        <w:pStyle w:val="2"/>
        <w:rPr>
          <w:rFonts w:hAnsi="宋体"/>
          <w:sz w:val="32"/>
        </w:rPr>
      </w:pPr>
    </w:p>
    <w:p>
      <w:pPr>
        <w:pStyle w:val="2"/>
        <w:rPr>
          <w:rFonts w:hAnsi="宋体"/>
        </w:rPr>
      </w:pPr>
    </w:p>
    <w:p>
      <w:pPr>
        <w:spacing w:line="640" w:lineRule="exact"/>
        <w:rPr>
          <w:rFonts w:ascii="宋体" w:cs="宋体"/>
          <w:sz w:val="32"/>
          <w:szCs w:val="24"/>
        </w:rPr>
      </w:pPr>
    </w:p>
    <w:p>
      <w:pPr>
        <w:spacing w:line="1000" w:lineRule="exact"/>
        <w:rPr>
          <w:rFonts w:ascii="宋体" w:cs="宋体"/>
          <w:sz w:val="32"/>
        </w:rPr>
      </w:pPr>
      <w:r>
        <w:rPr>
          <w:rFonts w:hint="eastAsia" w:ascii="宋体" w:hAnsi="宋体" w:cs="宋体"/>
          <w:sz w:val="32"/>
          <w:szCs w:val="24"/>
        </w:rPr>
        <w:t>建设单位：</w:t>
      </w:r>
      <w:r>
        <w:rPr>
          <w:rFonts w:hint="eastAsia" w:ascii="宋体" w:hAnsi="宋体" w:cs="宋体"/>
          <w:sz w:val="32"/>
        </w:rPr>
        <w:t>平凉市新生防水材料有限责任公司</w:t>
      </w:r>
    </w:p>
    <w:p>
      <w:pPr>
        <w:spacing w:line="640" w:lineRule="exact"/>
        <w:rPr>
          <w:rFonts w:ascii="宋体" w:cs="宋体"/>
          <w:sz w:val="32"/>
          <w:szCs w:val="24"/>
        </w:rPr>
      </w:pPr>
      <w:r>
        <w:rPr>
          <w:rFonts w:hint="eastAsia" w:ascii="宋体" w:hAnsi="宋体" w:cs="宋体"/>
          <w:sz w:val="32"/>
          <w:szCs w:val="24"/>
        </w:rPr>
        <w:t>联系电话：</w:t>
      </w:r>
      <w:r>
        <w:rPr>
          <w:rFonts w:ascii="宋体" w:hAnsi="宋体" w:cs="宋体"/>
          <w:sz w:val="32"/>
          <w:szCs w:val="24"/>
        </w:rPr>
        <w:t xml:space="preserve">15131152222   </w:t>
      </w:r>
      <w:r>
        <w:rPr>
          <w:rFonts w:hint="eastAsia" w:ascii="宋体" w:hAnsi="宋体" w:cs="宋体"/>
          <w:sz w:val="32"/>
          <w:szCs w:val="24"/>
        </w:rPr>
        <w:t>邮</w:t>
      </w:r>
      <w:r>
        <w:rPr>
          <w:rFonts w:ascii="宋体" w:hAnsi="宋体" w:cs="宋体"/>
          <w:sz w:val="32"/>
          <w:szCs w:val="24"/>
        </w:rPr>
        <w:t xml:space="preserve">    </w:t>
      </w:r>
      <w:r>
        <w:rPr>
          <w:rFonts w:hint="eastAsia" w:ascii="宋体" w:hAnsi="宋体" w:cs="宋体"/>
          <w:sz w:val="32"/>
          <w:szCs w:val="24"/>
        </w:rPr>
        <w:t>编：</w:t>
      </w:r>
      <w:r>
        <w:rPr>
          <w:rFonts w:ascii="宋体" w:hAnsi="宋体" w:cs="宋体"/>
          <w:sz w:val="32"/>
          <w:szCs w:val="24"/>
        </w:rPr>
        <w:t>744100</w:t>
      </w:r>
    </w:p>
    <w:p>
      <w:pPr>
        <w:spacing w:line="640" w:lineRule="exact"/>
        <w:rPr>
          <w:rFonts w:ascii="宋体" w:cs="宋体"/>
          <w:sz w:val="32"/>
          <w:szCs w:val="24"/>
        </w:rPr>
      </w:pPr>
      <w:r>
        <w:rPr>
          <w:rFonts w:hint="eastAsia" w:ascii="宋体" w:hAnsi="宋体" w:cs="宋体"/>
          <w:sz w:val="32"/>
          <w:szCs w:val="24"/>
        </w:rPr>
        <w:t>地</w:t>
      </w:r>
      <w:r>
        <w:rPr>
          <w:rFonts w:ascii="宋体" w:hAnsi="宋体" w:cs="宋体"/>
          <w:sz w:val="32"/>
          <w:szCs w:val="24"/>
        </w:rPr>
        <w:t xml:space="preserve">    </w:t>
      </w:r>
      <w:r>
        <w:rPr>
          <w:rFonts w:hint="eastAsia" w:ascii="宋体" w:hAnsi="宋体" w:cs="宋体"/>
          <w:sz w:val="32"/>
          <w:szCs w:val="24"/>
        </w:rPr>
        <w:t>址：四十里铺上家村五社上杨沟内</w:t>
      </w:r>
    </w:p>
    <w:p>
      <w:pPr>
        <w:spacing w:line="640" w:lineRule="exact"/>
        <w:rPr>
          <w:rFonts w:ascii="宋体" w:cs="宋体"/>
          <w:sz w:val="32"/>
          <w:szCs w:val="24"/>
        </w:rPr>
      </w:pPr>
    </w:p>
    <w:p>
      <w:pPr>
        <w:spacing w:line="640" w:lineRule="exact"/>
        <w:rPr>
          <w:rFonts w:ascii="宋体" w:cs="宋体"/>
          <w:sz w:val="32"/>
          <w:szCs w:val="24"/>
        </w:rPr>
      </w:pPr>
      <w:r>
        <w:rPr>
          <w:rFonts w:hint="eastAsia" w:ascii="宋体" w:hAnsi="宋体" w:cs="宋体"/>
          <w:sz w:val="32"/>
          <w:szCs w:val="24"/>
        </w:rPr>
        <w:t>编制单位：平凉中兴环保科技有限公司</w:t>
      </w:r>
    </w:p>
    <w:p>
      <w:pPr>
        <w:spacing w:line="640" w:lineRule="exact"/>
        <w:rPr>
          <w:rFonts w:ascii="宋体" w:cs="宋体"/>
          <w:sz w:val="32"/>
          <w:szCs w:val="24"/>
        </w:rPr>
      </w:pPr>
      <w:r>
        <w:rPr>
          <w:rFonts w:hint="eastAsia" w:ascii="宋体" w:hAnsi="宋体" w:cs="宋体"/>
          <w:sz w:val="32"/>
          <w:szCs w:val="24"/>
        </w:rPr>
        <w:t>联系电话：</w:t>
      </w:r>
      <w:r>
        <w:rPr>
          <w:rFonts w:ascii="宋体" w:hAnsi="宋体" w:cs="宋体"/>
          <w:sz w:val="32"/>
          <w:szCs w:val="24"/>
        </w:rPr>
        <w:t>0933-8592268</w:t>
      </w:r>
    </w:p>
    <w:p>
      <w:pPr>
        <w:spacing w:line="640" w:lineRule="exact"/>
        <w:rPr>
          <w:rFonts w:ascii="宋体" w:cs="宋体"/>
          <w:sz w:val="32"/>
          <w:szCs w:val="24"/>
        </w:rPr>
      </w:pPr>
      <w:r>
        <w:rPr>
          <w:rFonts w:hint="eastAsia" w:ascii="宋体" w:hAnsi="宋体" w:cs="宋体"/>
          <w:sz w:val="32"/>
          <w:szCs w:val="24"/>
        </w:rPr>
        <w:t>传</w:t>
      </w:r>
      <w:r>
        <w:rPr>
          <w:rFonts w:ascii="宋体" w:hAnsi="宋体" w:cs="宋体"/>
          <w:sz w:val="32"/>
          <w:szCs w:val="24"/>
        </w:rPr>
        <w:t xml:space="preserve">    </w:t>
      </w:r>
      <w:r>
        <w:rPr>
          <w:rFonts w:hint="eastAsia" w:ascii="宋体" w:hAnsi="宋体" w:cs="宋体"/>
          <w:sz w:val="32"/>
          <w:szCs w:val="24"/>
        </w:rPr>
        <w:t>真：</w:t>
      </w:r>
      <w:r>
        <w:rPr>
          <w:rFonts w:ascii="宋体" w:hAnsi="宋体" w:cs="宋体"/>
          <w:sz w:val="32"/>
          <w:szCs w:val="24"/>
        </w:rPr>
        <w:t xml:space="preserve">0933-8592268                      </w:t>
      </w:r>
    </w:p>
    <w:p>
      <w:pPr>
        <w:spacing w:line="640" w:lineRule="exact"/>
        <w:rPr>
          <w:rFonts w:ascii="宋体" w:cs="宋体"/>
          <w:sz w:val="32"/>
          <w:szCs w:val="24"/>
        </w:rPr>
      </w:pPr>
      <w:r>
        <w:rPr>
          <w:rFonts w:hint="eastAsia" w:ascii="宋体" w:hAnsi="宋体" w:cs="宋体"/>
          <w:sz w:val="32"/>
          <w:szCs w:val="24"/>
        </w:rPr>
        <w:t>邮</w:t>
      </w:r>
      <w:r>
        <w:rPr>
          <w:rFonts w:ascii="宋体" w:hAnsi="宋体" w:cs="宋体"/>
          <w:sz w:val="32"/>
          <w:szCs w:val="24"/>
        </w:rPr>
        <w:t xml:space="preserve">    </w:t>
      </w:r>
      <w:r>
        <w:rPr>
          <w:rFonts w:hint="eastAsia" w:ascii="宋体" w:hAnsi="宋体" w:cs="宋体"/>
          <w:sz w:val="32"/>
          <w:szCs w:val="24"/>
        </w:rPr>
        <w:t>编：</w:t>
      </w:r>
      <w:r>
        <w:rPr>
          <w:rFonts w:ascii="宋体" w:hAnsi="宋体" w:cs="宋体"/>
          <w:sz w:val="32"/>
          <w:szCs w:val="24"/>
        </w:rPr>
        <w:t>744000</w:t>
      </w:r>
    </w:p>
    <w:p>
      <w:pPr>
        <w:spacing w:line="640" w:lineRule="exact"/>
        <w:rPr>
          <w:rFonts w:ascii="宋体" w:cs="宋体"/>
          <w:sz w:val="32"/>
          <w:szCs w:val="24"/>
        </w:rPr>
      </w:pPr>
      <w:r>
        <w:rPr>
          <w:rFonts w:hint="eastAsia" w:ascii="宋体" w:hAnsi="宋体" w:cs="宋体"/>
          <w:sz w:val="32"/>
          <w:szCs w:val="24"/>
        </w:rPr>
        <w:t>地</w:t>
      </w:r>
      <w:r>
        <w:rPr>
          <w:rFonts w:ascii="宋体" w:hAnsi="宋体" w:cs="宋体"/>
          <w:sz w:val="32"/>
          <w:szCs w:val="24"/>
        </w:rPr>
        <w:t xml:space="preserve">    </w:t>
      </w:r>
      <w:r>
        <w:rPr>
          <w:rFonts w:hint="eastAsia" w:ascii="宋体" w:hAnsi="宋体" w:cs="宋体"/>
          <w:sz w:val="32"/>
          <w:szCs w:val="24"/>
        </w:rPr>
        <w:t>址：平凉市崆峒区柳湖西路</w:t>
      </w:r>
      <w:r>
        <w:rPr>
          <w:rFonts w:ascii="宋体" w:hAnsi="宋体" w:cs="宋体"/>
          <w:sz w:val="32"/>
          <w:szCs w:val="24"/>
        </w:rPr>
        <w:t>13</w:t>
      </w:r>
      <w:r>
        <w:rPr>
          <w:rFonts w:hint="eastAsia" w:ascii="宋体" w:hAnsi="宋体" w:cs="宋体"/>
          <w:sz w:val="32"/>
          <w:szCs w:val="24"/>
        </w:rPr>
        <w:t>号</w:t>
      </w:r>
    </w:p>
    <w:p>
      <w:pPr>
        <w:spacing w:line="360" w:lineRule="auto"/>
        <w:rPr>
          <w:rFonts w:ascii="宋体" w:cs="宋体"/>
          <w:b/>
          <w:sz w:val="28"/>
          <w:szCs w:val="28"/>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365375" cy="2476500"/>
            <wp:effectExtent l="0" t="0" r="15875"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6"/>
                    <a:stretch>
                      <a:fillRect/>
                    </a:stretch>
                  </pic:blipFill>
                  <pic:spPr>
                    <a:xfrm>
                      <a:off x="0" y="0"/>
                      <a:ext cx="2365375" cy="2476500"/>
                    </a:xfrm>
                    <a:prstGeom prst="rect">
                      <a:avLst/>
                    </a:prstGeom>
                    <a:noFill/>
                    <a:ln w="9525">
                      <a:noFill/>
                    </a:ln>
                  </pic:spPr>
                </pic:pic>
              </a:graphicData>
            </a:graphic>
          </wp:inline>
        </w:drawing>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249805" cy="2449195"/>
            <wp:effectExtent l="0" t="0" r="17145" b="825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7"/>
                    <a:stretch>
                      <a:fillRect/>
                    </a:stretch>
                  </pic:blipFill>
                  <pic:spPr>
                    <a:xfrm>
                      <a:off x="0" y="0"/>
                      <a:ext cx="2249805" cy="2449195"/>
                    </a:xfrm>
                    <a:prstGeom prst="rect">
                      <a:avLst/>
                    </a:prstGeom>
                    <a:noFill/>
                    <a:ln w="9525">
                      <a:noFill/>
                    </a:ln>
                  </pic:spPr>
                </pic:pic>
              </a:graphicData>
            </a:graphic>
          </wp:inline>
        </w:drawing>
      </w:r>
    </w:p>
    <w:p>
      <w:pPr>
        <w:keepNext w:val="0"/>
        <w:keepLines w:val="0"/>
        <w:widowControl/>
        <w:suppressLineNumbers w:val="0"/>
        <w:jc w:val="left"/>
        <w:rPr>
          <w:rFonts w:ascii="宋体" w:cs="宋体"/>
          <w:b/>
          <w:sz w:val="28"/>
          <w:szCs w:val="28"/>
        </w:rPr>
      </w:pPr>
      <w:r>
        <w:rPr>
          <w:rFonts w:hint="eastAsia"/>
          <w:lang w:val="en-US" w:eastAsia="zh-CN"/>
        </w:rPr>
        <w:t xml:space="preserve">         </w:t>
      </w:r>
      <w:r>
        <w:rPr>
          <w:rFonts w:hint="eastAsia" w:cs="宋体"/>
          <w:b/>
          <w:sz w:val="28"/>
          <w:szCs w:val="28"/>
          <w:lang w:val="en-US" w:eastAsia="zh-CN"/>
        </w:rPr>
        <w:t xml:space="preserve">成品堆放区    </w:t>
      </w:r>
      <w:r>
        <w:rPr>
          <w:rFonts w:hint="eastAsia"/>
          <w:lang w:val="en-US" w:eastAsia="zh-CN"/>
        </w:rPr>
        <w:t xml:space="preserve">                               </w:t>
      </w:r>
      <w:r>
        <w:rPr>
          <w:rFonts w:hint="eastAsia" w:cs="宋体"/>
          <w:b/>
          <w:sz w:val="28"/>
          <w:szCs w:val="28"/>
          <w:lang w:val="en-US" w:eastAsia="zh-CN"/>
        </w:rPr>
        <w:t>项目生产车间</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235835" cy="2238375"/>
            <wp:effectExtent l="0" t="0" r="12065" b="9525"/>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8"/>
                    <a:stretch>
                      <a:fillRect/>
                    </a:stretch>
                  </pic:blipFill>
                  <pic:spPr>
                    <a:xfrm>
                      <a:off x="0" y="0"/>
                      <a:ext cx="2235835" cy="2238375"/>
                    </a:xfrm>
                    <a:prstGeom prst="rect">
                      <a:avLst/>
                    </a:prstGeom>
                    <a:noFill/>
                    <a:ln w="9525">
                      <a:noFill/>
                    </a:ln>
                  </pic:spPr>
                </pic:pic>
              </a:graphicData>
            </a:graphic>
          </wp:inline>
        </w:drawing>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306955" cy="2286635"/>
            <wp:effectExtent l="0" t="0" r="17145" b="1841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9"/>
                    <a:stretch>
                      <a:fillRect/>
                    </a:stretch>
                  </pic:blipFill>
                  <pic:spPr>
                    <a:xfrm>
                      <a:off x="0" y="0"/>
                      <a:ext cx="2306955" cy="2286635"/>
                    </a:xfrm>
                    <a:prstGeom prst="rect">
                      <a:avLst/>
                    </a:prstGeom>
                    <a:noFill/>
                    <a:ln w="9525">
                      <a:noFill/>
                    </a:ln>
                  </pic:spPr>
                </pic:pic>
              </a:graphicData>
            </a:graphic>
          </wp:inline>
        </w:drawing>
      </w:r>
    </w:p>
    <w:p>
      <w:pPr>
        <w:keepNext w:val="0"/>
        <w:keepLines w:val="0"/>
        <w:widowControl/>
        <w:suppressLineNumbers w:val="0"/>
        <w:jc w:val="left"/>
        <w:rPr>
          <w:rFonts w:hint="eastAsia" w:cs="宋体"/>
          <w:b/>
          <w:sz w:val="28"/>
          <w:szCs w:val="28"/>
          <w:lang w:val="en-US" w:eastAsia="zh-CN"/>
        </w:rPr>
      </w:pPr>
      <w:r>
        <w:rPr>
          <w:rFonts w:hint="eastAsia"/>
          <w:lang w:val="en-US" w:eastAsia="zh-CN"/>
        </w:rPr>
        <w:t xml:space="preserve">           </w:t>
      </w:r>
      <w:r>
        <w:rPr>
          <w:rFonts w:hint="eastAsia" w:cs="宋体"/>
          <w:b/>
          <w:sz w:val="28"/>
          <w:szCs w:val="28"/>
          <w:lang w:val="en-US" w:eastAsia="zh-CN"/>
        </w:rPr>
        <w:t xml:space="preserve">活性炭吸附罐 </w:t>
      </w:r>
      <w:r>
        <w:rPr>
          <w:rFonts w:hint="eastAsia"/>
          <w:lang w:val="en-US" w:eastAsia="zh-CN"/>
        </w:rPr>
        <w:t xml:space="preserve">                            </w:t>
      </w:r>
      <w:r>
        <w:rPr>
          <w:rFonts w:hint="eastAsia" w:ascii="宋体" w:hAnsi="Calibri" w:eastAsia="宋体" w:cs="宋体"/>
          <w:b/>
          <w:color w:val="000000"/>
          <w:kern w:val="0"/>
          <w:sz w:val="28"/>
          <w:szCs w:val="28"/>
          <w:lang w:val="en-US" w:eastAsia="zh-CN" w:bidi="ar-SA"/>
        </w:rPr>
        <w:t>防水卷材生产线</w:t>
      </w:r>
      <w:r>
        <w:rPr>
          <w:rFonts w:hint="eastAsia" w:cs="宋体"/>
          <w:b/>
          <w:sz w:val="28"/>
          <w:szCs w:val="28"/>
          <w:lang w:val="en-US" w:eastAsia="zh-CN"/>
        </w:rPr>
        <w:t xml:space="preserve">            </w:t>
      </w:r>
    </w:p>
    <w:p>
      <w:pPr>
        <w:keepNext w:val="0"/>
        <w:keepLines w:val="0"/>
        <w:widowControl/>
        <w:suppressLineNumbers w:val="0"/>
        <w:jc w:val="left"/>
        <w:rPr>
          <w:lang w:val="en-US"/>
        </w:rPr>
      </w:pPr>
      <w:r>
        <w:rPr>
          <w:rFonts w:ascii="宋体" w:hAnsi="宋体" w:eastAsia="宋体" w:cs="宋体"/>
          <w:kern w:val="0"/>
          <w:sz w:val="24"/>
          <w:szCs w:val="24"/>
          <w:lang w:val="en-US" w:eastAsia="zh-CN" w:bidi="ar"/>
        </w:rPr>
        <w:drawing>
          <wp:inline distT="0" distB="0" distL="114300" distR="114300">
            <wp:extent cx="2289175" cy="2409825"/>
            <wp:effectExtent l="0" t="0" r="15875" b="952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10"/>
                    <a:stretch>
                      <a:fillRect/>
                    </a:stretch>
                  </pic:blipFill>
                  <pic:spPr>
                    <a:xfrm>
                      <a:off x="0" y="0"/>
                      <a:ext cx="2289175" cy="2409825"/>
                    </a:xfrm>
                    <a:prstGeom prst="rect">
                      <a:avLst/>
                    </a:prstGeom>
                    <a:noFill/>
                    <a:ln w="9525">
                      <a:noFill/>
                    </a:ln>
                  </pic:spPr>
                </pic:pic>
              </a:graphicData>
            </a:graphic>
          </wp:inline>
        </w:drawing>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314575" cy="2315210"/>
            <wp:effectExtent l="0" t="0" r="9525" b="8890"/>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11"/>
                    <a:stretch>
                      <a:fillRect/>
                    </a:stretch>
                  </pic:blipFill>
                  <pic:spPr>
                    <a:xfrm>
                      <a:off x="0" y="0"/>
                      <a:ext cx="2314575" cy="2315210"/>
                    </a:xfrm>
                    <a:prstGeom prst="rect">
                      <a:avLst/>
                    </a:prstGeom>
                    <a:noFill/>
                    <a:ln w="9525">
                      <a:noFill/>
                    </a:ln>
                  </pic:spPr>
                </pic:pic>
              </a:graphicData>
            </a:graphic>
          </wp:inline>
        </w:drawing>
      </w:r>
    </w:p>
    <w:p>
      <w:pPr>
        <w:pStyle w:val="2"/>
        <w:rPr>
          <w:rFonts w:hint="eastAsia" w:ascii="宋体" w:eastAsia="宋体" w:cs="宋体"/>
          <w:b/>
          <w:sz w:val="28"/>
          <w:szCs w:val="28"/>
          <w:lang w:val="en-US" w:eastAsia="zh-CN"/>
        </w:rPr>
      </w:pPr>
      <w:r>
        <w:rPr>
          <w:rFonts w:hint="eastAsia" w:cs="宋体"/>
          <w:b/>
          <w:sz w:val="28"/>
          <w:szCs w:val="28"/>
          <w:lang w:val="en-US" w:eastAsia="zh-CN"/>
        </w:rPr>
        <w:t xml:space="preserve">    危险固废暂存间                      加热、挤出工序集气罩</w:t>
      </w:r>
    </w:p>
    <w:p>
      <w:pPr>
        <w:spacing w:line="360" w:lineRule="auto"/>
        <w:rPr>
          <w:rFonts w:ascii="宋体" w:cs="宋体"/>
          <w:b/>
          <w:sz w:val="28"/>
          <w:szCs w:val="28"/>
        </w:rPr>
      </w:pPr>
      <w:r>
        <w:drawing>
          <wp:anchor distT="0" distB="0" distL="114300" distR="114300" simplePos="0" relativeHeight="251643904" behindDoc="0" locked="0" layoutInCell="1" allowOverlap="1">
            <wp:simplePos x="0" y="0"/>
            <wp:positionH relativeFrom="column">
              <wp:posOffset>83185</wp:posOffset>
            </wp:positionH>
            <wp:positionV relativeFrom="page">
              <wp:posOffset>745490</wp:posOffset>
            </wp:positionV>
            <wp:extent cx="5674995" cy="8950960"/>
            <wp:effectExtent l="0" t="0" r="1905" b="2540"/>
            <wp:wrapTopAndBottom/>
            <wp:docPr id="1" name="图片 2" descr="资质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资质证书(1)"/>
                    <pic:cNvPicPr>
                      <a:picLocks noChangeAspect="1"/>
                    </pic:cNvPicPr>
                  </pic:nvPicPr>
                  <pic:blipFill>
                    <a:blip r:embed="rId12"/>
                    <a:stretch>
                      <a:fillRect/>
                    </a:stretch>
                  </pic:blipFill>
                  <pic:spPr>
                    <a:xfrm>
                      <a:off x="0" y="0"/>
                      <a:ext cx="5674995" cy="8950960"/>
                    </a:xfrm>
                    <a:prstGeom prst="rect">
                      <a:avLst/>
                    </a:prstGeom>
                    <a:noFill/>
                    <a:ln w="9525">
                      <a:noFill/>
                    </a:ln>
                  </pic:spPr>
                </pic:pic>
              </a:graphicData>
            </a:graphic>
          </wp:anchor>
        </w:drawing>
      </w:r>
    </w:p>
    <w:p>
      <w:pPr>
        <w:tabs>
          <w:tab w:val="left" w:pos="1291"/>
        </w:tabs>
        <w:spacing w:line="440" w:lineRule="exact"/>
        <w:ind w:firstLine="602" w:firstLineChars="200"/>
        <w:jc w:val="center"/>
        <w:rPr>
          <w:rFonts w:ascii="宋体" w:cs="宋体"/>
          <w:b/>
          <w:sz w:val="30"/>
          <w:szCs w:val="30"/>
        </w:rPr>
      </w:pPr>
      <w:bookmarkStart w:id="0" w:name="_Toc16452"/>
      <w:bookmarkStart w:id="1" w:name="_Toc31819"/>
      <w:bookmarkStart w:id="2" w:name="_Toc21708"/>
      <w:bookmarkStart w:id="3" w:name="_Toc827"/>
      <w:bookmarkStart w:id="4" w:name="_Toc19880"/>
      <w:bookmarkStart w:id="5" w:name="_Toc439"/>
      <w:r>
        <w:rPr>
          <w:rFonts w:hint="eastAsia" w:ascii="宋体" w:hAnsi="宋体" w:cs="宋体"/>
          <w:b/>
          <w:sz w:val="30"/>
          <w:szCs w:val="30"/>
        </w:rPr>
        <w:t>平凉市新生防水材料有限责任公司聚乙烯丙</w:t>
      </w:r>
      <w:r>
        <w:rPr>
          <w:rFonts w:ascii="宋体" w:hAnsi="宋体" w:cs="宋体"/>
          <w:b/>
          <w:sz w:val="30"/>
          <w:szCs w:val="30"/>
        </w:rPr>
        <w:t>(</w:t>
      </w:r>
      <w:r>
        <w:rPr>
          <w:rFonts w:hint="eastAsia" w:ascii="宋体" w:hAnsi="宋体" w:cs="宋体"/>
          <w:b/>
          <w:sz w:val="30"/>
          <w:szCs w:val="30"/>
        </w:rPr>
        <w:t>涤</w:t>
      </w:r>
      <w:r>
        <w:rPr>
          <w:rFonts w:ascii="宋体" w:hAnsi="宋体" w:cs="宋体"/>
          <w:b/>
          <w:sz w:val="30"/>
          <w:szCs w:val="30"/>
        </w:rPr>
        <w:t>)</w:t>
      </w:r>
      <w:r>
        <w:rPr>
          <w:rFonts w:hint="eastAsia" w:ascii="宋体" w:hAnsi="宋体" w:cs="宋体"/>
          <w:b/>
          <w:sz w:val="30"/>
          <w:szCs w:val="30"/>
        </w:rPr>
        <w:t>纶</w:t>
      </w:r>
    </w:p>
    <w:p>
      <w:pPr>
        <w:tabs>
          <w:tab w:val="left" w:pos="1291"/>
        </w:tabs>
        <w:spacing w:line="440" w:lineRule="exact"/>
        <w:ind w:firstLine="602" w:firstLineChars="200"/>
        <w:jc w:val="center"/>
        <w:rPr>
          <w:rFonts w:ascii="宋体" w:cs="宋体"/>
          <w:b/>
          <w:sz w:val="30"/>
          <w:szCs w:val="30"/>
        </w:rPr>
      </w:pPr>
      <w:r>
        <w:rPr>
          <w:rFonts w:hint="eastAsia" w:ascii="宋体" w:hAnsi="宋体" w:cs="宋体"/>
          <w:b/>
          <w:sz w:val="30"/>
          <w:szCs w:val="30"/>
        </w:rPr>
        <w:t>高分子防水卷材生产线项目竣工环境保护验收监测报告表</w:t>
      </w:r>
    </w:p>
    <w:tbl>
      <w:tblPr>
        <w:tblStyle w:val="10"/>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661"/>
        <w:gridCol w:w="1958"/>
        <w:gridCol w:w="1631"/>
        <w:gridCol w:w="990"/>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bookmarkStart w:id="6" w:name="_Toc26118"/>
            <w:r>
              <w:rPr>
                <w:rFonts w:hint="eastAsia" w:ascii="宋体" w:hAnsi="宋体" w:cs="宋体"/>
                <w:szCs w:val="21"/>
              </w:rPr>
              <w:t>建设项目名称</w:t>
            </w:r>
          </w:p>
        </w:tc>
        <w:tc>
          <w:tcPr>
            <w:tcW w:w="7475" w:type="dxa"/>
            <w:gridSpan w:val="5"/>
            <w:vAlign w:val="center"/>
          </w:tcPr>
          <w:p>
            <w:pPr>
              <w:spacing w:line="300" w:lineRule="exact"/>
              <w:rPr>
                <w:rFonts w:ascii="宋体" w:cs="宋体"/>
                <w:szCs w:val="21"/>
              </w:rPr>
            </w:pPr>
            <w:r>
              <w:rPr>
                <w:rFonts w:hint="eastAsia" w:ascii="宋体" w:hAnsi="宋体" w:cs="宋体"/>
                <w:szCs w:val="21"/>
              </w:rPr>
              <w:t>平凉市新生防水材料有限责任公司聚乙烯丙</w:t>
            </w:r>
            <w:r>
              <w:rPr>
                <w:rFonts w:ascii="宋体" w:hAnsi="宋体" w:cs="宋体"/>
                <w:szCs w:val="21"/>
              </w:rPr>
              <w:t>(</w:t>
            </w:r>
            <w:r>
              <w:rPr>
                <w:rFonts w:hint="eastAsia" w:ascii="宋体" w:hAnsi="宋体" w:cs="宋体"/>
                <w:szCs w:val="21"/>
              </w:rPr>
              <w:t>涤</w:t>
            </w:r>
            <w:r>
              <w:rPr>
                <w:rFonts w:ascii="宋体" w:hAnsi="宋体" w:cs="宋体"/>
                <w:szCs w:val="21"/>
              </w:rPr>
              <w:t>)</w:t>
            </w:r>
            <w:r>
              <w:rPr>
                <w:rFonts w:hint="eastAsia" w:ascii="宋体" w:hAnsi="宋体" w:cs="宋体"/>
                <w:szCs w:val="21"/>
              </w:rPr>
              <w:t>纶高分子防水卷材生产线项目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建设单位名称</w:t>
            </w:r>
          </w:p>
        </w:tc>
        <w:tc>
          <w:tcPr>
            <w:tcW w:w="7475" w:type="dxa"/>
            <w:gridSpan w:val="5"/>
            <w:vAlign w:val="center"/>
          </w:tcPr>
          <w:p>
            <w:pPr>
              <w:spacing w:line="300" w:lineRule="exact"/>
              <w:jc w:val="center"/>
              <w:rPr>
                <w:rFonts w:ascii="宋体" w:cs="宋体"/>
                <w:szCs w:val="21"/>
              </w:rPr>
            </w:pPr>
            <w:r>
              <w:rPr>
                <w:rFonts w:hint="eastAsia" w:ascii="宋体" w:hAnsi="宋体" w:cs="宋体"/>
                <w:szCs w:val="21"/>
              </w:rPr>
              <w:t>平凉市新生防水材料有限责任公司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建设项目性质</w:t>
            </w:r>
          </w:p>
        </w:tc>
        <w:tc>
          <w:tcPr>
            <w:tcW w:w="7475" w:type="dxa"/>
            <w:gridSpan w:val="5"/>
            <w:vAlign w:val="center"/>
          </w:tcPr>
          <w:p>
            <w:pPr>
              <w:spacing w:line="300" w:lineRule="exact"/>
              <w:jc w:val="center"/>
              <w:rPr>
                <w:rFonts w:ascii="宋体" w:cs="宋体"/>
                <w:szCs w:val="21"/>
              </w:rPr>
            </w:pPr>
            <w:r>
              <w:rPr>
                <w:rFonts w:hint="eastAsia" w:ascii="宋体" w:hAnsi="宋体" w:cs="宋体"/>
                <w:szCs w:val="21"/>
              </w:rPr>
              <w:t>新建</w:t>
            </w:r>
            <w:r>
              <w:rPr>
                <w:rFonts w:ascii="宋体" w:hAnsi="宋体" w:cs="宋体"/>
                <w:szCs w:val="21"/>
              </w:rPr>
              <w:t xml:space="preserve">     </w:t>
            </w:r>
            <w:r>
              <w:rPr>
                <w:rFonts w:hint="eastAsia" w:ascii="宋体" w:hAnsi="宋体" w:cs="宋体"/>
                <w:szCs w:val="21"/>
              </w:rPr>
              <w:t>改扩建√</w:t>
            </w:r>
            <w:r>
              <w:rPr>
                <w:rFonts w:ascii="宋体" w:hAnsi="宋体" w:cs="宋体"/>
                <w:szCs w:val="21"/>
              </w:rPr>
              <w:t xml:space="preserve">     </w:t>
            </w:r>
            <w:r>
              <w:rPr>
                <w:rFonts w:hint="eastAsia" w:ascii="宋体" w:hAnsi="宋体" w:cs="宋体"/>
                <w:szCs w:val="21"/>
              </w:rPr>
              <w:t>技改</w:t>
            </w:r>
            <w:r>
              <w:rPr>
                <w:rFonts w:ascii="宋体" w:hAnsi="宋体" w:cs="宋体"/>
                <w:szCs w:val="21"/>
              </w:rPr>
              <w:t xml:space="preserve">     </w:t>
            </w:r>
            <w:r>
              <w:rPr>
                <w:rFonts w:hint="eastAsia" w:ascii="宋体" w:hAnsi="宋体" w:cs="宋体"/>
                <w:szCs w:val="21"/>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建设地点</w:t>
            </w:r>
          </w:p>
        </w:tc>
        <w:tc>
          <w:tcPr>
            <w:tcW w:w="7475" w:type="dxa"/>
            <w:gridSpan w:val="5"/>
            <w:vAlign w:val="center"/>
          </w:tcPr>
          <w:p>
            <w:pPr>
              <w:spacing w:line="300" w:lineRule="exact"/>
              <w:jc w:val="center"/>
              <w:rPr>
                <w:rFonts w:ascii="宋体" w:cs="宋体"/>
                <w:szCs w:val="21"/>
              </w:rPr>
            </w:pPr>
            <w:r>
              <w:rPr>
                <w:rFonts w:hint="eastAsia" w:ascii="宋体" w:hAnsi="宋体" w:cs="宋体"/>
                <w:szCs w:val="21"/>
              </w:rPr>
              <w:t>四十里铺上家村五社上杨沟内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设计生产能力</w:t>
            </w:r>
          </w:p>
        </w:tc>
        <w:tc>
          <w:tcPr>
            <w:tcW w:w="7475" w:type="dxa"/>
            <w:gridSpan w:val="5"/>
            <w:vAlign w:val="center"/>
          </w:tcPr>
          <w:p>
            <w:pPr>
              <w:spacing w:line="300" w:lineRule="exact"/>
              <w:jc w:val="center"/>
              <w:rPr>
                <w:rFonts w:ascii="宋体" w:cs="宋体"/>
                <w:spacing w:val="-10"/>
                <w:szCs w:val="21"/>
              </w:rPr>
            </w:pPr>
            <w:r>
              <w:rPr>
                <w:rFonts w:ascii="宋体" w:hAnsi="宋体" w:cs="宋体"/>
                <w:spacing w:val="-10"/>
                <w:szCs w:val="21"/>
              </w:rPr>
              <w:t>500</w:t>
            </w:r>
            <w:r>
              <w:rPr>
                <w:rFonts w:hint="eastAsia" w:ascii="宋体" w:hAnsi="宋体" w:cs="宋体"/>
                <w:spacing w:val="-10"/>
                <w:szCs w:val="21"/>
              </w:rPr>
              <w:t>万</w:t>
            </w:r>
            <w:r>
              <w:rPr>
                <w:rFonts w:ascii="宋体" w:hAnsi="宋体" w:cs="宋体"/>
                <w:spacing w:val="-10"/>
                <w:szCs w:val="21"/>
              </w:rPr>
              <w:t>m</w:t>
            </w:r>
            <w:r>
              <w:rPr>
                <w:rFonts w:ascii="宋体" w:hAnsi="宋体" w:cs="宋体"/>
                <w:spacing w:val="-1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实际生产能力</w:t>
            </w:r>
          </w:p>
        </w:tc>
        <w:tc>
          <w:tcPr>
            <w:tcW w:w="7475" w:type="dxa"/>
            <w:gridSpan w:val="5"/>
            <w:vAlign w:val="center"/>
          </w:tcPr>
          <w:p>
            <w:pPr>
              <w:spacing w:line="300" w:lineRule="exact"/>
              <w:jc w:val="center"/>
              <w:rPr>
                <w:rFonts w:ascii="宋体" w:cs="宋体"/>
                <w:spacing w:val="-10"/>
                <w:szCs w:val="21"/>
              </w:rPr>
            </w:pPr>
            <w:r>
              <w:rPr>
                <w:rFonts w:ascii="宋体" w:hAnsi="宋体" w:cs="宋体"/>
                <w:spacing w:val="-10"/>
                <w:szCs w:val="21"/>
              </w:rPr>
              <w:t>398</w:t>
            </w:r>
            <w:r>
              <w:rPr>
                <w:rFonts w:hint="eastAsia" w:ascii="宋体" w:hAnsi="宋体" w:cs="宋体"/>
                <w:spacing w:val="-10"/>
                <w:szCs w:val="21"/>
              </w:rPr>
              <w:t>万</w:t>
            </w:r>
            <w:r>
              <w:rPr>
                <w:rFonts w:ascii="宋体" w:hAnsi="宋体" w:cs="宋体"/>
                <w:spacing w:val="-10"/>
                <w:szCs w:val="21"/>
              </w:rPr>
              <w:t>m</w:t>
            </w:r>
            <w:r>
              <w:rPr>
                <w:rFonts w:ascii="宋体" w:hAnsi="宋体" w:cs="宋体"/>
                <w:spacing w:val="-1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环评时间</w:t>
            </w:r>
          </w:p>
        </w:tc>
        <w:tc>
          <w:tcPr>
            <w:tcW w:w="3619" w:type="dxa"/>
            <w:gridSpan w:val="2"/>
            <w:vAlign w:val="center"/>
          </w:tcPr>
          <w:p>
            <w:pPr>
              <w:tabs>
                <w:tab w:val="left" w:pos="1362"/>
              </w:tabs>
              <w:spacing w:line="300" w:lineRule="exact"/>
              <w:jc w:val="center"/>
              <w:rPr>
                <w:rFonts w:ascii="宋体" w:cs="宋体"/>
                <w:szCs w:val="21"/>
              </w:rPr>
            </w:pPr>
            <w:r>
              <w:rPr>
                <w:rFonts w:ascii="宋体" w:hAnsi="宋体" w:cs="宋体"/>
                <w:szCs w:val="21"/>
              </w:rPr>
              <w:t>2017</w:t>
            </w:r>
            <w:r>
              <w:rPr>
                <w:rFonts w:hint="eastAsia" w:ascii="宋体" w:hAnsi="宋体" w:cs="宋体"/>
                <w:szCs w:val="21"/>
              </w:rPr>
              <w:t>年</w:t>
            </w:r>
            <w:r>
              <w:rPr>
                <w:rFonts w:ascii="宋体" w:hAnsi="宋体" w:cs="宋体"/>
                <w:szCs w:val="21"/>
              </w:rPr>
              <w:t>9</w:t>
            </w:r>
            <w:r>
              <w:rPr>
                <w:rFonts w:hint="eastAsia" w:ascii="宋体" w:hAnsi="宋体" w:cs="宋体"/>
                <w:szCs w:val="21"/>
              </w:rPr>
              <w:t>月</w:t>
            </w:r>
          </w:p>
        </w:tc>
        <w:tc>
          <w:tcPr>
            <w:tcW w:w="1631" w:type="dxa"/>
            <w:vAlign w:val="center"/>
          </w:tcPr>
          <w:p>
            <w:pPr>
              <w:spacing w:line="300" w:lineRule="exact"/>
              <w:jc w:val="center"/>
              <w:rPr>
                <w:rFonts w:ascii="宋体" w:cs="宋体"/>
                <w:szCs w:val="21"/>
              </w:rPr>
            </w:pPr>
            <w:r>
              <w:rPr>
                <w:rFonts w:hint="eastAsia" w:ascii="宋体" w:hAnsi="宋体" w:cs="宋体"/>
                <w:spacing w:val="-10"/>
                <w:szCs w:val="21"/>
                <w:lang w:eastAsia="zh-CN"/>
              </w:rPr>
              <w:t>验收</w:t>
            </w:r>
            <w:r>
              <w:rPr>
                <w:rFonts w:hint="eastAsia" w:ascii="宋体" w:hAnsi="宋体" w:cs="宋体"/>
                <w:spacing w:val="-10"/>
                <w:szCs w:val="21"/>
              </w:rPr>
              <w:t>监测时间</w:t>
            </w:r>
          </w:p>
        </w:tc>
        <w:tc>
          <w:tcPr>
            <w:tcW w:w="2225" w:type="dxa"/>
            <w:gridSpan w:val="2"/>
            <w:vAlign w:val="center"/>
          </w:tcPr>
          <w:p>
            <w:pPr>
              <w:spacing w:line="300" w:lineRule="exact"/>
              <w:jc w:val="center"/>
              <w:rPr>
                <w:rFonts w:ascii="宋体" w:cs="宋体"/>
                <w:szCs w:val="21"/>
              </w:rPr>
            </w:pPr>
            <w:r>
              <w:rPr>
                <w:rFonts w:ascii="宋体" w:hAnsi="宋体" w:cs="宋体"/>
                <w:szCs w:val="21"/>
              </w:rPr>
              <w:t>2018</w:t>
            </w:r>
            <w:r>
              <w:rPr>
                <w:rFonts w:hint="eastAsia" w:ascii="宋体" w:hAnsi="宋体" w:cs="宋体"/>
                <w:szCs w:val="21"/>
              </w:rPr>
              <w:t>年</w:t>
            </w:r>
            <w:r>
              <w:rPr>
                <w:rFonts w:ascii="宋体" w:hAnsi="宋体" w:cs="宋体"/>
                <w:szCs w:val="21"/>
              </w:rPr>
              <w:t>5</w:t>
            </w:r>
            <w:r>
              <w:rPr>
                <w:rFonts w:hint="eastAsia" w:ascii="宋体" w:hAnsi="宋体" w:cs="宋体"/>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环评报告表</w:t>
            </w:r>
          </w:p>
          <w:p>
            <w:pPr>
              <w:spacing w:line="300" w:lineRule="exact"/>
              <w:jc w:val="center"/>
              <w:rPr>
                <w:rFonts w:ascii="宋体" w:cs="宋体"/>
                <w:szCs w:val="21"/>
              </w:rPr>
            </w:pPr>
            <w:r>
              <w:rPr>
                <w:rFonts w:hint="eastAsia" w:ascii="宋体" w:hAnsi="宋体" w:cs="宋体"/>
                <w:szCs w:val="21"/>
              </w:rPr>
              <w:t>审批单位</w:t>
            </w:r>
          </w:p>
        </w:tc>
        <w:tc>
          <w:tcPr>
            <w:tcW w:w="3619" w:type="dxa"/>
            <w:gridSpan w:val="2"/>
            <w:vAlign w:val="center"/>
          </w:tcPr>
          <w:p>
            <w:pPr>
              <w:spacing w:line="300" w:lineRule="exact"/>
              <w:jc w:val="center"/>
              <w:rPr>
                <w:rFonts w:ascii="宋体" w:cs="宋体"/>
                <w:szCs w:val="21"/>
              </w:rPr>
            </w:pPr>
            <w:r>
              <w:rPr>
                <w:rFonts w:hint="eastAsia" w:ascii="宋体" w:hAnsi="宋体" w:cs="宋体"/>
                <w:szCs w:val="21"/>
              </w:rPr>
              <w:t>平凉市环境保局</w:t>
            </w:r>
          </w:p>
        </w:tc>
        <w:tc>
          <w:tcPr>
            <w:tcW w:w="1631" w:type="dxa"/>
            <w:vAlign w:val="center"/>
          </w:tcPr>
          <w:p>
            <w:pPr>
              <w:spacing w:line="300" w:lineRule="exact"/>
              <w:jc w:val="center"/>
              <w:rPr>
                <w:rFonts w:ascii="宋体" w:cs="宋体"/>
                <w:szCs w:val="21"/>
              </w:rPr>
            </w:pPr>
            <w:r>
              <w:rPr>
                <w:rFonts w:hint="eastAsia" w:ascii="宋体" w:hAnsi="宋体" w:cs="宋体"/>
                <w:szCs w:val="21"/>
              </w:rPr>
              <w:t>环保设施</w:t>
            </w:r>
          </w:p>
          <w:p>
            <w:pPr>
              <w:spacing w:line="300" w:lineRule="exact"/>
              <w:jc w:val="center"/>
              <w:rPr>
                <w:rFonts w:ascii="宋体" w:cs="宋体"/>
                <w:szCs w:val="21"/>
              </w:rPr>
            </w:pPr>
            <w:r>
              <w:rPr>
                <w:rFonts w:hint="eastAsia" w:ascii="宋体" w:hAnsi="宋体" w:cs="宋体"/>
                <w:szCs w:val="21"/>
              </w:rPr>
              <w:t>监测单位</w:t>
            </w:r>
          </w:p>
        </w:tc>
        <w:tc>
          <w:tcPr>
            <w:tcW w:w="2225" w:type="dxa"/>
            <w:gridSpan w:val="2"/>
            <w:vAlign w:val="center"/>
          </w:tcPr>
          <w:p>
            <w:pPr>
              <w:spacing w:line="300" w:lineRule="exact"/>
              <w:jc w:val="center"/>
              <w:rPr>
                <w:rFonts w:ascii="宋体" w:cs="宋体"/>
                <w:szCs w:val="21"/>
              </w:rPr>
            </w:pPr>
            <w:r>
              <w:rPr>
                <w:rFonts w:hint="eastAsia" w:ascii="宋体" w:hAnsi="宋体" w:cs="宋体"/>
                <w:szCs w:val="21"/>
              </w:rPr>
              <w:t>平凉中兴环保科技有限公司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投资总概算</w:t>
            </w:r>
          </w:p>
        </w:tc>
        <w:tc>
          <w:tcPr>
            <w:tcW w:w="1661" w:type="dxa"/>
            <w:vAlign w:val="center"/>
          </w:tcPr>
          <w:p>
            <w:pPr>
              <w:spacing w:line="300" w:lineRule="exact"/>
              <w:jc w:val="center"/>
              <w:rPr>
                <w:rFonts w:ascii="宋体" w:cs="宋体"/>
                <w:spacing w:val="-20"/>
                <w:szCs w:val="21"/>
              </w:rPr>
            </w:pPr>
            <w:r>
              <w:rPr>
                <w:rFonts w:ascii="宋体" w:hAnsi="宋体" w:cs="宋体"/>
                <w:spacing w:val="-20"/>
                <w:szCs w:val="21"/>
              </w:rPr>
              <w:t>38</w:t>
            </w:r>
            <w:r>
              <w:rPr>
                <w:rFonts w:hint="eastAsia" w:ascii="宋体" w:hAnsi="宋体" w:cs="宋体"/>
                <w:spacing w:val="-20"/>
                <w:szCs w:val="21"/>
              </w:rPr>
              <w:t>万元</w:t>
            </w:r>
          </w:p>
        </w:tc>
        <w:tc>
          <w:tcPr>
            <w:tcW w:w="1958" w:type="dxa"/>
            <w:vAlign w:val="center"/>
          </w:tcPr>
          <w:p>
            <w:pPr>
              <w:spacing w:line="300" w:lineRule="exact"/>
              <w:jc w:val="center"/>
              <w:rPr>
                <w:rFonts w:ascii="宋体" w:cs="宋体"/>
                <w:szCs w:val="21"/>
              </w:rPr>
            </w:pPr>
            <w:r>
              <w:rPr>
                <w:rFonts w:hint="eastAsia" w:ascii="宋体" w:hAnsi="宋体" w:cs="宋体"/>
                <w:szCs w:val="21"/>
              </w:rPr>
              <w:t>环保投资总概算</w:t>
            </w:r>
          </w:p>
        </w:tc>
        <w:tc>
          <w:tcPr>
            <w:tcW w:w="1631" w:type="dxa"/>
            <w:vAlign w:val="center"/>
          </w:tcPr>
          <w:p>
            <w:pPr>
              <w:spacing w:line="300" w:lineRule="exact"/>
              <w:jc w:val="center"/>
              <w:rPr>
                <w:rFonts w:ascii="宋体" w:cs="宋体"/>
                <w:szCs w:val="21"/>
              </w:rPr>
            </w:pPr>
            <w:r>
              <w:rPr>
                <w:rFonts w:ascii="宋体" w:hAnsi="宋体" w:cs="宋体"/>
                <w:szCs w:val="21"/>
              </w:rPr>
              <w:t>6.8</w:t>
            </w:r>
            <w:r>
              <w:rPr>
                <w:rFonts w:hint="eastAsia" w:ascii="宋体" w:hAnsi="宋体" w:cs="宋体"/>
                <w:szCs w:val="21"/>
              </w:rPr>
              <w:t>万元</w:t>
            </w:r>
          </w:p>
        </w:tc>
        <w:tc>
          <w:tcPr>
            <w:tcW w:w="990" w:type="dxa"/>
            <w:vAlign w:val="center"/>
          </w:tcPr>
          <w:p>
            <w:pPr>
              <w:spacing w:line="300" w:lineRule="exact"/>
              <w:jc w:val="center"/>
              <w:rPr>
                <w:rFonts w:ascii="宋体" w:cs="宋体"/>
                <w:szCs w:val="21"/>
              </w:rPr>
            </w:pPr>
            <w:r>
              <w:rPr>
                <w:rFonts w:hint="eastAsia" w:ascii="宋体" w:hAnsi="宋体" w:cs="宋体"/>
                <w:szCs w:val="21"/>
              </w:rPr>
              <w:t>比例</w:t>
            </w:r>
          </w:p>
        </w:tc>
        <w:tc>
          <w:tcPr>
            <w:tcW w:w="1235" w:type="dxa"/>
            <w:vAlign w:val="center"/>
          </w:tcPr>
          <w:p>
            <w:pPr>
              <w:spacing w:line="300" w:lineRule="exact"/>
              <w:jc w:val="center"/>
              <w:rPr>
                <w:rFonts w:ascii="宋体" w:hAnsi="宋体" w:cs="宋体"/>
                <w:szCs w:val="21"/>
              </w:rPr>
            </w:pPr>
            <w:r>
              <w:rPr>
                <w:rFonts w:ascii="宋体" w:hAnsi="宋体" w:cs="宋体"/>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实际总投资</w:t>
            </w:r>
          </w:p>
        </w:tc>
        <w:tc>
          <w:tcPr>
            <w:tcW w:w="1661" w:type="dxa"/>
            <w:vAlign w:val="center"/>
          </w:tcPr>
          <w:p>
            <w:pPr>
              <w:spacing w:line="300" w:lineRule="exact"/>
              <w:jc w:val="center"/>
              <w:rPr>
                <w:rFonts w:ascii="宋体" w:cs="宋体"/>
                <w:spacing w:val="-10"/>
                <w:szCs w:val="21"/>
              </w:rPr>
            </w:pPr>
            <w:r>
              <w:rPr>
                <w:rFonts w:ascii="宋体" w:hAnsi="宋体" w:cs="宋体"/>
                <w:spacing w:val="-10"/>
                <w:szCs w:val="21"/>
              </w:rPr>
              <w:t>38</w:t>
            </w:r>
            <w:r>
              <w:rPr>
                <w:rFonts w:hint="eastAsia" w:ascii="宋体" w:hAnsi="宋体" w:cs="宋体"/>
                <w:spacing w:val="-10"/>
                <w:szCs w:val="21"/>
              </w:rPr>
              <w:t>万元</w:t>
            </w:r>
          </w:p>
        </w:tc>
        <w:tc>
          <w:tcPr>
            <w:tcW w:w="1958" w:type="dxa"/>
            <w:vAlign w:val="center"/>
          </w:tcPr>
          <w:p>
            <w:pPr>
              <w:spacing w:line="300" w:lineRule="exact"/>
              <w:jc w:val="center"/>
              <w:rPr>
                <w:rFonts w:ascii="宋体" w:cs="宋体"/>
                <w:szCs w:val="21"/>
              </w:rPr>
            </w:pPr>
            <w:r>
              <w:rPr>
                <w:rFonts w:hint="eastAsia" w:ascii="宋体" w:hAnsi="宋体" w:cs="宋体"/>
                <w:szCs w:val="21"/>
              </w:rPr>
              <w:t>环保投资</w:t>
            </w:r>
          </w:p>
        </w:tc>
        <w:tc>
          <w:tcPr>
            <w:tcW w:w="1631" w:type="dxa"/>
            <w:vAlign w:val="center"/>
          </w:tcPr>
          <w:p>
            <w:pPr>
              <w:spacing w:line="300" w:lineRule="exact"/>
              <w:jc w:val="center"/>
              <w:rPr>
                <w:rFonts w:ascii="宋体" w:cs="宋体"/>
                <w:szCs w:val="21"/>
              </w:rPr>
            </w:pPr>
            <w:r>
              <w:rPr>
                <w:rFonts w:ascii="宋体" w:hAnsi="宋体" w:cs="宋体"/>
                <w:szCs w:val="21"/>
              </w:rPr>
              <w:t>6.8</w:t>
            </w:r>
            <w:r>
              <w:rPr>
                <w:rFonts w:hint="eastAsia" w:ascii="宋体" w:hAnsi="宋体" w:cs="宋体"/>
                <w:szCs w:val="21"/>
              </w:rPr>
              <w:t>万元</w:t>
            </w:r>
          </w:p>
        </w:tc>
        <w:tc>
          <w:tcPr>
            <w:tcW w:w="990" w:type="dxa"/>
            <w:vAlign w:val="center"/>
          </w:tcPr>
          <w:p>
            <w:pPr>
              <w:spacing w:line="300" w:lineRule="exact"/>
              <w:jc w:val="center"/>
              <w:rPr>
                <w:rFonts w:ascii="宋体" w:cs="宋体"/>
                <w:szCs w:val="21"/>
              </w:rPr>
            </w:pPr>
            <w:r>
              <w:rPr>
                <w:rFonts w:hint="eastAsia" w:ascii="宋体" w:hAnsi="宋体" w:cs="宋体"/>
                <w:szCs w:val="21"/>
              </w:rPr>
              <w:t>比例</w:t>
            </w:r>
          </w:p>
        </w:tc>
        <w:tc>
          <w:tcPr>
            <w:tcW w:w="1235" w:type="dxa"/>
            <w:vAlign w:val="center"/>
          </w:tcPr>
          <w:p>
            <w:pPr>
              <w:spacing w:line="300" w:lineRule="exact"/>
              <w:jc w:val="center"/>
              <w:rPr>
                <w:rFonts w:ascii="宋体" w:cs="宋体"/>
                <w:szCs w:val="21"/>
              </w:rPr>
            </w:pPr>
            <w:r>
              <w:rPr>
                <w:rFonts w:hint="eastAsia" w:ascii="宋体" w:hAnsi="宋体" w:cs="宋体"/>
                <w:color w:val="auto"/>
                <w:szCs w:val="21"/>
                <w:lang w:val="en-US" w:eastAsia="zh-CN"/>
              </w:rPr>
              <w:t>18</w:t>
            </w:r>
            <w:r>
              <w:rPr>
                <w:rFonts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验</w:t>
            </w:r>
          </w:p>
          <w:p>
            <w:pPr>
              <w:spacing w:line="300" w:lineRule="exact"/>
              <w:jc w:val="center"/>
              <w:rPr>
                <w:rFonts w:ascii="宋体" w:cs="宋体"/>
                <w:szCs w:val="21"/>
              </w:rPr>
            </w:pPr>
          </w:p>
          <w:p>
            <w:pPr>
              <w:spacing w:line="300" w:lineRule="exact"/>
              <w:jc w:val="center"/>
              <w:rPr>
                <w:rFonts w:ascii="宋体" w:cs="宋体"/>
                <w:szCs w:val="21"/>
              </w:rPr>
            </w:pPr>
            <w:r>
              <w:rPr>
                <w:rFonts w:hint="eastAsia" w:ascii="宋体" w:hAnsi="宋体" w:cs="宋体"/>
                <w:szCs w:val="21"/>
              </w:rPr>
              <w:t>收</w:t>
            </w:r>
          </w:p>
          <w:p>
            <w:pPr>
              <w:spacing w:line="300" w:lineRule="exact"/>
              <w:jc w:val="center"/>
              <w:rPr>
                <w:rFonts w:ascii="宋体" w:cs="宋体"/>
                <w:szCs w:val="21"/>
              </w:rPr>
            </w:pPr>
          </w:p>
          <w:p>
            <w:pPr>
              <w:spacing w:line="300" w:lineRule="exact"/>
              <w:jc w:val="center"/>
              <w:rPr>
                <w:rFonts w:ascii="宋体" w:cs="宋体"/>
                <w:szCs w:val="21"/>
              </w:rPr>
            </w:pPr>
            <w:r>
              <w:rPr>
                <w:rFonts w:hint="eastAsia" w:ascii="宋体" w:hAnsi="宋体" w:cs="宋体"/>
                <w:szCs w:val="21"/>
              </w:rPr>
              <w:t>监</w:t>
            </w:r>
          </w:p>
          <w:p>
            <w:pPr>
              <w:spacing w:line="300" w:lineRule="exact"/>
              <w:jc w:val="center"/>
              <w:rPr>
                <w:rFonts w:ascii="宋体" w:cs="宋体"/>
                <w:szCs w:val="21"/>
              </w:rPr>
            </w:pPr>
          </w:p>
          <w:p>
            <w:pPr>
              <w:spacing w:line="300" w:lineRule="exact"/>
              <w:jc w:val="center"/>
              <w:rPr>
                <w:rFonts w:ascii="宋体" w:cs="宋体"/>
                <w:szCs w:val="21"/>
              </w:rPr>
            </w:pPr>
            <w:r>
              <w:rPr>
                <w:rFonts w:hint="eastAsia" w:ascii="宋体" w:hAnsi="宋体" w:cs="宋体"/>
                <w:szCs w:val="21"/>
              </w:rPr>
              <w:t>测</w:t>
            </w:r>
          </w:p>
          <w:p>
            <w:pPr>
              <w:spacing w:line="300" w:lineRule="exact"/>
              <w:jc w:val="center"/>
              <w:rPr>
                <w:rFonts w:ascii="宋体" w:cs="宋体"/>
                <w:szCs w:val="21"/>
              </w:rPr>
            </w:pPr>
          </w:p>
          <w:p>
            <w:pPr>
              <w:spacing w:line="300" w:lineRule="exact"/>
              <w:jc w:val="center"/>
              <w:rPr>
                <w:rFonts w:ascii="宋体" w:cs="宋体"/>
                <w:szCs w:val="21"/>
              </w:rPr>
            </w:pPr>
            <w:r>
              <w:rPr>
                <w:rFonts w:hint="eastAsia" w:ascii="宋体" w:hAnsi="宋体" w:cs="宋体"/>
                <w:szCs w:val="21"/>
              </w:rPr>
              <w:t>依</w:t>
            </w:r>
          </w:p>
          <w:p>
            <w:pPr>
              <w:spacing w:line="300" w:lineRule="exact"/>
              <w:jc w:val="center"/>
              <w:rPr>
                <w:rFonts w:ascii="宋体" w:cs="宋体"/>
                <w:szCs w:val="21"/>
              </w:rPr>
            </w:pPr>
          </w:p>
          <w:p>
            <w:pPr>
              <w:spacing w:line="300" w:lineRule="exact"/>
              <w:jc w:val="center"/>
              <w:rPr>
                <w:rFonts w:ascii="宋体" w:cs="宋体"/>
                <w:szCs w:val="21"/>
              </w:rPr>
            </w:pPr>
            <w:r>
              <w:rPr>
                <w:rFonts w:hint="eastAsia" w:ascii="宋体" w:hAnsi="宋体" w:cs="宋体"/>
                <w:szCs w:val="21"/>
              </w:rPr>
              <w:t>据</w:t>
            </w:r>
          </w:p>
        </w:tc>
        <w:tc>
          <w:tcPr>
            <w:tcW w:w="7475" w:type="dxa"/>
            <w:gridSpan w:val="5"/>
            <w:vAlign w:val="center"/>
          </w:tcPr>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1、《国务院关于加强环境保护若干问题的决定》（国发〔1996〕31号）；</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2、《中华人民共和国固体废物环境污染防治法》（2015年4月24日修正）；</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3、《中华人民共和国大气污染防治法》2016年1月1日；</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4、《建设项目竣工环境保护验收技术指南 污染影响类》2018第9号；</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5、《建设项目竣工环境保护验收指南》2017年10月1日；</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6、《建设项目竣工环境保护验收暂行办法》（国环规环评〔2017〕4号）2017年11月20日；</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7、甘肃省人民政府办公厅关于印发《甘肃省2017年大气污染防治工作方案》（甘政办发〔2017〕71号）；</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8、《平凉市2017年大气污染防治工作实施方案》，平政办发〔2017〕21号。</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9、《平凉市环境保护局关于印发平凉市建设单位自主开展建设项目环境保护验收工作指南(暂行)》（平环发〔2017〕294号）。</w:t>
            </w:r>
          </w:p>
          <w:p>
            <w:pPr>
              <w:pStyle w:val="2"/>
              <w:spacing w:line="420" w:lineRule="exact"/>
              <w:rPr>
                <w:rFonts w:hint="eastAsia" w:ascii="宋体" w:hAnsi="宋体" w:cs="宋体"/>
                <w:color w:val="000000"/>
                <w:sz w:val="21"/>
                <w:szCs w:val="21"/>
              </w:rPr>
            </w:pPr>
            <w:r>
              <w:rPr>
                <w:rFonts w:hint="eastAsia" w:ascii="宋体" w:hAnsi="宋体" w:cs="宋体"/>
                <w:color w:val="000000"/>
                <w:sz w:val="21"/>
                <w:szCs w:val="21"/>
              </w:rPr>
              <w:t>10、北京中企安信环境科技有限公司《聚乙烯丙(涤)纶高分子防水卷材生产线项目环境影响报告表》</w:t>
            </w:r>
          </w:p>
          <w:p>
            <w:pPr>
              <w:pStyle w:val="2"/>
              <w:spacing w:line="420" w:lineRule="exact"/>
              <w:rPr>
                <w:rFonts w:hAnsi="宋体"/>
                <w:kern w:val="2"/>
                <w:sz w:val="21"/>
                <w:szCs w:val="21"/>
              </w:rPr>
            </w:pPr>
            <w:r>
              <w:rPr>
                <w:rFonts w:hint="eastAsia" w:ascii="宋体" w:hAnsi="宋体" w:cs="宋体"/>
                <w:color w:val="000000"/>
                <w:sz w:val="21"/>
                <w:szCs w:val="21"/>
              </w:rPr>
              <w:t>（8）平凉市环境保护局 平环评发〔2017〕210号《关于聚乙烯丙(涤)纶高分子防水卷材生产线项目环境影响报告表的批复》，2017年11月。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5" w:type="dxa"/>
            <w:vAlign w:val="center"/>
          </w:tcPr>
          <w:p>
            <w:pPr>
              <w:spacing w:line="300" w:lineRule="exact"/>
              <w:jc w:val="center"/>
              <w:rPr>
                <w:rFonts w:ascii="宋体" w:cs="宋体"/>
                <w:szCs w:val="21"/>
              </w:rPr>
            </w:pPr>
            <w:r>
              <w:rPr>
                <w:rFonts w:hint="eastAsia" w:ascii="宋体" w:hAnsi="宋体" w:cs="宋体"/>
                <w:szCs w:val="21"/>
              </w:rPr>
              <w:t>验收监测标准</w:t>
            </w:r>
          </w:p>
          <w:p>
            <w:pPr>
              <w:spacing w:line="300" w:lineRule="exact"/>
              <w:jc w:val="center"/>
              <w:rPr>
                <w:rFonts w:ascii="宋体" w:cs="宋体"/>
                <w:spacing w:val="20"/>
                <w:szCs w:val="21"/>
              </w:rPr>
            </w:pPr>
            <w:r>
              <w:rPr>
                <w:rFonts w:hint="eastAsia" w:ascii="宋体" w:hAnsi="宋体" w:cs="宋体"/>
                <w:spacing w:val="20"/>
                <w:szCs w:val="21"/>
              </w:rPr>
              <w:t>标号、级别</w:t>
            </w:r>
          </w:p>
        </w:tc>
        <w:tc>
          <w:tcPr>
            <w:tcW w:w="7475" w:type="dxa"/>
            <w:gridSpan w:val="5"/>
            <w:vAlign w:val="center"/>
          </w:tcPr>
          <w:p>
            <w:pPr>
              <w:pStyle w:val="2"/>
              <w:spacing w:line="420" w:lineRule="exact"/>
              <w:rPr>
                <w:rFonts w:hAnsi="宋体"/>
                <w:kern w:val="2"/>
                <w:sz w:val="21"/>
                <w:szCs w:val="21"/>
              </w:rPr>
            </w:pPr>
            <w:r>
              <w:rPr>
                <w:rFonts w:hAnsi="宋体"/>
                <w:kern w:val="2"/>
                <w:sz w:val="21"/>
                <w:szCs w:val="21"/>
              </w:rPr>
              <w:t>1</w:t>
            </w:r>
            <w:r>
              <w:rPr>
                <w:rFonts w:hint="eastAsia" w:hAnsi="宋体"/>
                <w:kern w:val="2"/>
                <w:sz w:val="21"/>
                <w:szCs w:val="21"/>
              </w:rPr>
              <w:t>、《大气污染物综合排放标准》（</w:t>
            </w:r>
            <w:r>
              <w:rPr>
                <w:rFonts w:hAnsi="宋体"/>
                <w:kern w:val="2"/>
                <w:sz w:val="21"/>
                <w:szCs w:val="21"/>
              </w:rPr>
              <w:t>GB</w:t>
            </w:r>
            <w:r>
              <w:rPr>
                <w:rFonts w:hint="eastAsia" w:hAnsi="宋体"/>
                <w:kern w:val="2"/>
                <w:sz w:val="21"/>
                <w:szCs w:val="21"/>
                <w:lang w:val="en-US" w:eastAsia="zh-CN"/>
              </w:rPr>
              <w:t>16297-1996</w:t>
            </w:r>
            <w:r>
              <w:rPr>
                <w:rFonts w:hint="eastAsia" w:hAnsi="宋体"/>
                <w:kern w:val="2"/>
                <w:sz w:val="21"/>
                <w:szCs w:val="21"/>
              </w:rPr>
              <w:t>）；</w:t>
            </w:r>
          </w:p>
          <w:p>
            <w:pPr>
              <w:pStyle w:val="2"/>
              <w:spacing w:line="420" w:lineRule="exact"/>
              <w:rPr>
                <w:rFonts w:hAnsi="宋体"/>
                <w:kern w:val="2"/>
                <w:sz w:val="21"/>
                <w:szCs w:val="21"/>
              </w:rPr>
            </w:pPr>
            <w:r>
              <w:rPr>
                <w:rFonts w:hAnsi="宋体"/>
                <w:kern w:val="2"/>
                <w:sz w:val="21"/>
                <w:szCs w:val="21"/>
              </w:rPr>
              <w:t>2</w:t>
            </w:r>
            <w:r>
              <w:rPr>
                <w:rFonts w:hint="eastAsia" w:hAnsi="宋体"/>
                <w:kern w:val="2"/>
                <w:sz w:val="21"/>
                <w:szCs w:val="21"/>
              </w:rPr>
              <w:t>、《工业企业厂界噪声标准》（</w:t>
            </w:r>
            <w:r>
              <w:rPr>
                <w:rFonts w:hAnsi="宋体"/>
                <w:kern w:val="2"/>
                <w:sz w:val="21"/>
                <w:szCs w:val="21"/>
              </w:rPr>
              <w:t>GB12348-2008</w:t>
            </w:r>
            <w:r>
              <w:rPr>
                <w:rFonts w:hint="eastAsia" w:hAnsi="宋体"/>
                <w:kern w:val="2"/>
                <w:sz w:val="21"/>
                <w:szCs w:val="21"/>
              </w:rPr>
              <w:t>）中</w:t>
            </w:r>
            <w:r>
              <w:rPr>
                <w:rFonts w:hAnsi="宋体"/>
                <w:kern w:val="2"/>
                <w:sz w:val="21"/>
                <w:szCs w:val="21"/>
              </w:rPr>
              <w:t>2</w:t>
            </w:r>
            <w:r>
              <w:rPr>
                <w:rFonts w:hint="eastAsia" w:hAnsi="宋体"/>
                <w:kern w:val="2"/>
                <w:sz w:val="21"/>
                <w:szCs w:val="21"/>
              </w:rPr>
              <w:t>类标准限值要求。</w:t>
            </w:r>
          </w:p>
        </w:tc>
      </w:tr>
    </w:tbl>
    <w:p>
      <w:pPr>
        <w:widowControl/>
        <w:adjustRightInd w:val="0"/>
        <w:snapToGrid w:val="0"/>
        <w:spacing w:line="360" w:lineRule="auto"/>
        <w:jc w:val="left"/>
        <w:rPr>
          <w:rFonts w:hint="eastAsia" w:ascii="Tahoma" w:hAnsi="Arial" w:eastAsia="仿宋_GB2312"/>
          <w:b/>
          <w:color w:val="000000"/>
          <w:kern w:val="0"/>
          <w:szCs w:val="21"/>
        </w:rPr>
      </w:pPr>
    </w:p>
    <w:p>
      <w:pPr>
        <w:widowControl/>
        <w:adjustRightInd w:val="0"/>
        <w:snapToGrid w:val="0"/>
        <w:spacing w:line="360" w:lineRule="auto"/>
        <w:jc w:val="left"/>
        <w:rPr>
          <w:rFonts w:hint="eastAsia" w:ascii="宋体" w:eastAsia="仿宋_GB2312" w:cs="宋体"/>
          <w:lang w:eastAsia="zh-CN"/>
        </w:rPr>
      </w:pPr>
    </w:p>
    <w:p>
      <w:pPr>
        <w:pStyle w:val="2"/>
        <w:rPr>
          <w:rFonts w:hint="eastAsia" w:eastAsia="仿宋"/>
          <w:lang w:val="en-US" w:eastAsia="zh-CN"/>
        </w:rPr>
      </w:pPr>
      <w:r>
        <w:rPr>
          <w:rFonts w:hint="eastAsia" w:ascii="Tahoma" w:hAnsi="Arial" w:eastAsia="仿宋_GB2312"/>
          <w:b/>
          <w:color w:val="000000"/>
          <w:kern w:val="0"/>
          <w:szCs w:val="21"/>
        </w:rPr>
        <w:t>表</w:t>
      </w:r>
      <w:r>
        <w:rPr>
          <w:rFonts w:hint="eastAsia" w:ascii="仿宋" w:hAnsi="仿宋" w:eastAsia="仿宋" w:cs="仿宋"/>
          <w:b/>
          <w:color w:val="000000"/>
          <w:kern w:val="0"/>
          <w:szCs w:val="21"/>
          <w:lang w:val="en-US" w:eastAsia="zh-CN"/>
        </w:rPr>
        <w:t>1项目简介</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keepNext w:val="0"/>
              <w:keepLines w:val="0"/>
              <w:pageBreakBefore w:val="0"/>
              <w:widowControl w:val="0"/>
              <w:kinsoku/>
              <w:wordWrap/>
              <w:overflowPunct/>
              <w:topLinePunct w:val="0"/>
              <w:autoSpaceDE/>
              <w:autoSpaceDN/>
              <w:bidi w:val="0"/>
              <w:adjustRightInd/>
              <w:snapToGrid/>
              <w:spacing w:beforeLines="20" w:line="720" w:lineRule="exact"/>
              <w:ind w:firstLine="420" w:firstLineChars="200"/>
              <w:textAlignment w:val="auto"/>
              <w:outlineLvl w:val="9"/>
              <w:rPr>
                <w:rFonts w:hint="eastAsia" w:eastAsia="宋体"/>
                <w:lang w:val="en-US" w:eastAsia="zh-CN"/>
              </w:rPr>
            </w:pPr>
            <w:r>
              <w:rPr>
                <w:rFonts w:hint="eastAsia"/>
              </w:rPr>
              <w:t>平凉市新生防水材料有限责任公司聚乙烯丙(涤)纶高分子防水卷材生产线项目位于四十里铺上家村五社上杨沟内，项目于2017年9月委托北京中企安信环境科技有限公司完成了本项目的环评工作，</w:t>
            </w:r>
            <w:r>
              <w:rPr>
                <w:rFonts w:hint="eastAsia" w:asciiTheme="minorEastAsia" w:hAnsiTheme="minorEastAsia" w:eastAsiaTheme="minorEastAsia" w:cstheme="minorEastAsia"/>
              </w:rPr>
              <w:t>2017年11月28日</w:t>
            </w:r>
            <w:r>
              <w:rPr>
                <w:rFonts w:hint="eastAsia"/>
              </w:rPr>
              <w:t>平凉市环境保护局以平环评发</w:t>
            </w:r>
            <w:r>
              <w:rPr>
                <w:rFonts w:hint="eastAsia" w:asciiTheme="minorEastAsia" w:hAnsiTheme="minorEastAsia" w:eastAsiaTheme="minorEastAsia" w:cstheme="minorEastAsia"/>
              </w:rPr>
              <w:t>〔2017〕210</w:t>
            </w:r>
            <w:r>
              <w:rPr>
                <w:rFonts w:hint="eastAsia"/>
              </w:rPr>
              <w:t>号文对平凉市新生防水材料有限责任公司聚乙烯丙(涤)纶高分子防水卷材生产线项目环境影响报告表做出了批复。</w:t>
            </w:r>
            <w:r>
              <w:rPr>
                <w:rFonts w:hint="eastAsia" w:asciiTheme="minorEastAsia" w:hAnsiTheme="minorEastAsia" w:eastAsiaTheme="minorEastAsia" w:cstheme="minorEastAsia"/>
              </w:rPr>
              <w:t>2018年5月，我公司受平凉市新生防水材料有限责任公司委托，对本项目进行验收，接到工作之后，2018年5月2</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日至5月2</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日我公司组织专业技术人员平凉市新生防水材料有限责任公司聚乙烯丙(涤)纶高分子防</w:t>
            </w:r>
            <w:r>
              <w:rPr>
                <w:rFonts w:hint="eastAsia"/>
              </w:rPr>
              <w:t>水卷材生产线项目进行现场核查，收集了与本项目相关的技术资料，并对其产生的污染物进行了监测，在此基础上编制此验收监测报告。本项目属于改扩建项目，其利用原有厂房安装年产</w:t>
            </w:r>
            <w:r>
              <w:rPr>
                <w:rFonts w:hint="eastAsia" w:asciiTheme="minorEastAsia" w:hAnsiTheme="minorEastAsia" w:eastAsiaTheme="minorEastAsia" w:cstheme="minorEastAsia"/>
              </w:rPr>
              <w:t>500万m</w:t>
            </w:r>
            <w:r>
              <w:rPr>
                <w:rFonts w:hint="eastAsia" w:asciiTheme="minorEastAsia" w:hAnsiTheme="minorEastAsia" w:eastAsiaTheme="minorEastAsia" w:cstheme="minorEastAsia"/>
                <w:vertAlign w:val="superscript"/>
              </w:rPr>
              <w:t>2</w:t>
            </w:r>
            <w:r>
              <w:rPr>
                <w:rFonts w:hint="eastAsia"/>
              </w:rPr>
              <w:t>聚乙烯丙(涤)纶高分子防水卷材生产线一条。共用设施及其配套的附属设施均依托企业原有设施。</w:t>
            </w:r>
            <w:r>
              <w:rPr>
                <w:rFonts w:hint="eastAsia"/>
                <w:lang w:eastAsia="zh-CN"/>
              </w:rPr>
              <w:t>项目原建有年产</w:t>
            </w:r>
            <w:r>
              <w:rPr>
                <w:rFonts w:hint="eastAsia" w:asciiTheme="minorEastAsia" w:hAnsiTheme="minorEastAsia" w:eastAsiaTheme="minorEastAsia" w:cstheme="minorEastAsia"/>
                <w:lang w:val="en-US" w:eastAsia="zh-CN"/>
              </w:rPr>
              <w:t>700万m</w:t>
            </w:r>
            <w:r>
              <w:rPr>
                <w:rFonts w:hint="eastAsia" w:asciiTheme="minorEastAsia" w:hAnsiTheme="minorEastAsia" w:eastAsiaTheme="minorEastAsia" w:cstheme="minorEastAsia"/>
                <w:vertAlign w:val="superscript"/>
                <w:lang w:val="en-US" w:eastAsia="zh-CN"/>
              </w:rPr>
              <w:t>2</w:t>
            </w:r>
            <w:r>
              <w:rPr>
                <w:rFonts w:hint="eastAsia" w:asciiTheme="minorEastAsia" w:hAnsiTheme="minorEastAsia" w:eastAsiaTheme="minorEastAsia" w:cstheme="minorEastAsia"/>
                <w:lang w:val="en-US" w:eastAsia="zh-CN"/>
              </w:rPr>
              <w:t>SBS</w:t>
            </w:r>
            <w:r>
              <w:rPr>
                <w:rFonts w:hint="eastAsia"/>
                <w:lang w:val="en-US" w:eastAsia="zh-CN"/>
              </w:rPr>
              <w:t>防水生产线一条及其相关配套设施。2014年7月平凉市环境受</w:t>
            </w:r>
            <w:r>
              <w:rPr>
                <w:rFonts w:hint="eastAsia"/>
              </w:rPr>
              <w:t>平凉市新生防水材料有限责任公司</w:t>
            </w:r>
            <w:r>
              <w:rPr>
                <w:rFonts w:hint="eastAsia"/>
                <w:lang w:eastAsia="zh-CN"/>
              </w:rPr>
              <w:t>委托，对本条生产线进行了建设项目竣工环境保护验收。故本次验收只对</w:t>
            </w:r>
            <w:r>
              <w:rPr>
                <w:rFonts w:hint="eastAsia"/>
              </w:rPr>
              <w:t>平凉市新生防水材料有限责任公司聚乙烯丙(涤)纶高分子防水卷材生产线</w:t>
            </w:r>
            <w:r>
              <w:rPr>
                <w:rFonts w:hint="eastAsia"/>
                <w:lang w:eastAsia="zh-CN"/>
              </w:rPr>
              <w:t>进行验收。</w:t>
            </w: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p>
            <w:pPr>
              <w:pStyle w:val="2"/>
              <w:jc w:val="both"/>
              <w:rPr>
                <w:rFonts w:hint="eastAsia" w:ascii="宋体" w:eastAsia="仿宋_GB2312" w:cs="宋体"/>
                <w:vertAlign w:val="baseline"/>
                <w:lang w:eastAsia="zh-CN"/>
              </w:rPr>
            </w:pPr>
          </w:p>
        </w:tc>
      </w:tr>
    </w:tbl>
    <w:p>
      <w:pPr>
        <w:pStyle w:val="2"/>
        <w:rPr>
          <w:rFonts w:hint="eastAsia"/>
          <w:lang w:eastAsia="zh-CN"/>
        </w:rPr>
      </w:pPr>
      <w:r>
        <w:rPr>
          <w:rFonts w:hint="eastAsia" w:ascii="Tahoma" w:hAnsi="Arial" w:eastAsia="仿宋_GB2312"/>
          <w:b/>
          <w:color w:val="000000"/>
          <w:kern w:val="0"/>
          <w:szCs w:val="21"/>
        </w:rPr>
        <w:t>表</w:t>
      </w:r>
      <w:r>
        <w:rPr>
          <w:rFonts w:hint="eastAsia" w:ascii="仿宋" w:hAnsi="仿宋" w:eastAsia="仿宋" w:cs="仿宋"/>
          <w:b/>
          <w:color w:val="000000"/>
          <w:kern w:val="0"/>
          <w:szCs w:val="21"/>
          <w:lang w:val="en-US" w:eastAsia="zh-CN"/>
        </w:rPr>
        <w:t>2</w:t>
      </w:r>
      <w:r>
        <w:rPr>
          <w:rFonts w:hint="eastAsia" w:ascii="Tahoma" w:hAnsi="Arial" w:eastAsia="仿宋_GB2312"/>
          <w:b/>
          <w:color w:val="000000"/>
          <w:kern w:val="0"/>
          <w:szCs w:val="21"/>
          <w:lang w:val="en-US" w:eastAsia="zh-CN"/>
        </w:rPr>
        <w:t>工</w:t>
      </w:r>
      <w:r>
        <w:rPr>
          <w:rFonts w:hint="eastAsia" w:ascii="Tahoma" w:hAnsi="Arial" w:eastAsia="仿宋_GB2312"/>
          <w:b/>
          <w:color w:val="000000"/>
          <w:kern w:val="0"/>
          <w:szCs w:val="21"/>
          <w:lang w:eastAsia="zh-CN"/>
        </w:rPr>
        <w:t>程概况</w:t>
      </w:r>
    </w:p>
    <w:tbl>
      <w:tblPr>
        <w:tblStyle w:val="10"/>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78" w:hRule="atLeast"/>
          <w:jc w:val="center"/>
        </w:trPr>
        <w:tc>
          <w:tcPr>
            <w:tcW w:w="9028" w:type="dxa"/>
            <w:tcBorders>
              <w:top w:val="single" w:color="auto" w:sz="8" w:space="0"/>
            </w:tcBorders>
          </w:tcPr>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rPr>
                <w:rFonts w:hint="eastAsia"/>
              </w:rPr>
              <w:t>一、工程建设内容：</w:t>
            </w:r>
            <w:r>
              <w:t xml:space="preserve"> </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rPr>
                <w:rFonts w:hint="eastAsia"/>
              </w:rPr>
              <w:t>（</w:t>
            </w:r>
            <w:r>
              <w:t>1</w:t>
            </w:r>
            <w:r>
              <w:rPr>
                <w:rFonts w:hint="eastAsia"/>
              </w:rPr>
              <w:t>）主体工程</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年产</w:t>
            </w:r>
            <w:r>
              <w:rPr>
                <w:rFonts w:hint="eastAsia" w:asciiTheme="minorEastAsia" w:hAnsiTheme="minorEastAsia" w:eastAsiaTheme="minorEastAsia" w:cstheme="minorEastAsia"/>
              </w:rPr>
              <w:t>500万m</w:t>
            </w:r>
            <w:r>
              <w:rPr>
                <w:rFonts w:hint="eastAsia" w:asciiTheme="minorEastAsia" w:hAnsiTheme="minorEastAsia" w:eastAsiaTheme="minorEastAsia" w:cstheme="minorEastAsia"/>
                <w:vertAlign w:val="superscript"/>
              </w:rPr>
              <w:t>2</w:t>
            </w:r>
            <w:r>
              <w:rPr>
                <w:rFonts w:hint="eastAsia"/>
              </w:rPr>
              <w:t>聚乙烯丙(涤)纶高分子防水卷材生产线一条，占地面积</w:t>
            </w:r>
            <w:r>
              <w:rPr>
                <w:rFonts w:hint="eastAsia" w:asciiTheme="minorEastAsia" w:hAnsiTheme="minorEastAsia" w:eastAsiaTheme="minorEastAsia" w:cstheme="minorEastAsia"/>
              </w:rPr>
              <w:t>1350m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rPr>
              <w:t>包括成品库一间，占地面积</w:t>
            </w:r>
            <w:r>
              <w:rPr>
                <w:rFonts w:hint="eastAsia" w:asciiTheme="minorEastAsia" w:hAnsiTheme="minorEastAsia" w:eastAsiaTheme="minorEastAsia" w:cstheme="minorEastAsia"/>
              </w:rPr>
              <w:t>720m</w:t>
            </w:r>
            <w:r>
              <w:rPr>
                <w:rFonts w:hint="eastAsia"/>
                <w:vertAlign w:val="superscript"/>
              </w:rPr>
              <w:t>2</w:t>
            </w:r>
            <w:r>
              <w:rPr>
                <w:rFonts w:hint="eastAsia"/>
              </w:rPr>
              <w:t>。</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（2）环保工程</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a:废气</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投料粉尘通过在车间安装换气扇、加强车间通风等措施，粉尘无组织排放；聚乙烯树脂加热挤出废气(非甲烷总烃)经收集装置收集后、活性炭吸附后通过</w:t>
            </w:r>
            <w:r>
              <w:rPr>
                <w:rFonts w:hint="eastAsia" w:asciiTheme="minorEastAsia" w:hAnsiTheme="minorEastAsia" w:eastAsiaTheme="minorEastAsia" w:cstheme="minorEastAsia"/>
              </w:rPr>
              <w:t>15m</w:t>
            </w:r>
            <w:r>
              <w:rPr>
                <w:rFonts w:hint="eastAsia"/>
              </w:rPr>
              <w:t>排气</w:t>
            </w:r>
            <w:r>
              <w:rPr>
                <w:rFonts w:hint="eastAsia"/>
                <w:lang w:eastAsia="zh-CN"/>
              </w:rPr>
              <w:t>筒</w:t>
            </w:r>
            <w:r>
              <w:rPr>
                <w:rFonts w:hint="eastAsia"/>
              </w:rPr>
              <w:t>排放。</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b:噪声</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rPr>
                <w:rFonts w:hint="eastAsia"/>
              </w:rPr>
              <w:t>生产设备均位于生产车间内，采取消声、隔声和减震措施。</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t>c:</w:t>
            </w:r>
            <w:r>
              <w:rPr>
                <w:rFonts w:hint="eastAsia"/>
              </w:rPr>
              <w:t>固体废弃物</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rPr>
                <w:rFonts w:hint="eastAsia"/>
              </w:rPr>
              <w:t>生产工序产生的废弃包装物定期收集，加工过程中不合格产品和边角料由建设单位回收利用于生产，废活性</w:t>
            </w:r>
            <w:r>
              <w:rPr>
                <w:rFonts w:hint="eastAsia"/>
                <w:lang w:eastAsia="zh-CN"/>
              </w:rPr>
              <w:t>炭待后期产生后</w:t>
            </w:r>
            <w:r>
              <w:rPr>
                <w:rFonts w:hint="eastAsia"/>
              </w:rPr>
              <w:t>后交由相关资质单位进行处理。</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rPr>
            </w:pPr>
            <w:r>
              <w:rPr>
                <w:rFonts w:hint="eastAsia"/>
              </w:rPr>
              <w:t>项目辅助工程原料库、公用工程供水、排水、供电、供热系统均依托厂区原有设施。</w:t>
            </w:r>
          </w:p>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rPr>
                <w:rFonts w:hint="eastAsia"/>
                <w:lang w:val="en-US" w:eastAsia="zh-CN"/>
              </w:rPr>
            </w:pPr>
            <w:r>
              <w:rPr>
                <w:rFonts w:hint="eastAsia"/>
                <w:lang w:val="en-US" w:eastAsia="zh-CN"/>
              </w:rPr>
              <w:t>二、项目原辅料及用水状况</w:t>
            </w:r>
          </w:p>
          <w:p>
            <w:pPr>
              <w:keepNext w:val="0"/>
              <w:keepLines w:val="0"/>
              <w:pageBreakBefore w:val="0"/>
              <w:widowControl w:val="0"/>
              <w:kinsoku/>
              <w:wordWrap/>
              <w:overflowPunct/>
              <w:topLinePunct w:val="0"/>
              <w:bidi w:val="0"/>
              <w:snapToGrid/>
              <w:spacing w:beforeLines="20" w:line="520" w:lineRule="exact"/>
              <w:ind w:firstLine="420" w:firstLineChars="200"/>
              <w:jc w:val="center"/>
              <w:textAlignment w:val="auto"/>
              <w:outlineLvl w:val="9"/>
              <w:rPr>
                <w:rFonts w:hint="eastAsia"/>
                <w:lang w:val="en-US" w:eastAsia="zh-CN"/>
              </w:rPr>
            </w:pPr>
            <w:r>
              <w:rPr>
                <w:rFonts w:hint="eastAsia"/>
                <w:lang w:val="en-US" w:eastAsia="zh-CN"/>
              </w:rPr>
              <w:t>表2-1    原辅材料消耗及能源一览表</w:t>
            </w:r>
          </w:p>
          <w:tbl>
            <w:tblPr>
              <w:tblStyle w:val="11"/>
              <w:tblW w:w="88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250"/>
              <w:gridCol w:w="2215"/>
              <w:gridCol w:w="1763"/>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eastAsia="宋体"/>
                      <w:sz w:val="21"/>
                      <w:szCs w:val="21"/>
                      <w:lang w:val="en-US" w:eastAsia="zh-CN"/>
                    </w:rPr>
                  </w:pPr>
                  <w:r>
                    <w:rPr>
                      <w:rFonts w:hint="eastAsia"/>
                      <w:sz w:val="21"/>
                      <w:szCs w:val="21"/>
                      <w:lang w:val="en-US" w:eastAsia="zh-CN"/>
                    </w:rPr>
                    <w:t>序号</w:t>
                  </w:r>
                </w:p>
              </w:tc>
              <w:tc>
                <w:tcPr>
                  <w:tcW w:w="2250" w:type="dxa"/>
                  <w:vAlign w:val="top"/>
                </w:tcPr>
                <w:p>
                  <w:pPr>
                    <w:pStyle w:val="2"/>
                    <w:keepNext w:val="0"/>
                    <w:keepLines w:val="0"/>
                    <w:pageBreakBefore w:val="0"/>
                    <w:widowControl w:val="0"/>
                    <w:kinsoku/>
                    <w:wordWrap/>
                    <w:overflowPunct/>
                    <w:topLinePunct w:val="0"/>
                    <w:bidi w:val="0"/>
                    <w:snapToGrid/>
                    <w:spacing w:line="400" w:lineRule="exact"/>
                    <w:ind w:firstLine="420" w:firstLineChars="200"/>
                    <w:jc w:val="center"/>
                    <w:textAlignment w:val="auto"/>
                    <w:outlineLvl w:val="9"/>
                    <w:rPr>
                      <w:rFonts w:hint="eastAsia"/>
                      <w:sz w:val="21"/>
                      <w:szCs w:val="21"/>
                      <w:lang w:val="en-US" w:eastAsia="zh-CN"/>
                    </w:rPr>
                  </w:pPr>
                  <w:r>
                    <w:rPr>
                      <w:rFonts w:hint="eastAsia"/>
                      <w:sz w:val="21"/>
                      <w:szCs w:val="21"/>
                      <w:lang w:val="en-US" w:eastAsia="zh-CN"/>
                    </w:rPr>
                    <w:t>名  称</w:t>
                  </w:r>
                </w:p>
              </w:tc>
              <w:tc>
                <w:tcPr>
                  <w:tcW w:w="2215"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包装方式</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年用量</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一</w:t>
                  </w:r>
                </w:p>
              </w:tc>
              <w:tc>
                <w:tcPr>
                  <w:tcW w:w="2250" w:type="dxa"/>
                  <w:vAlign w:val="top"/>
                </w:tcPr>
                <w:p>
                  <w:pPr>
                    <w:pStyle w:val="2"/>
                    <w:keepNext w:val="0"/>
                    <w:keepLines w:val="0"/>
                    <w:pageBreakBefore w:val="0"/>
                    <w:widowControl w:val="0"/>
                    <w:kinsoku/>
                    <w:wordWrap/>
                    <w:overflowPunct/>
                    <w:topLinePunct w:val="0"/>
                    <w:bidi w:val="0"/>
                    <w:snapToGrid/>
                    <w:spacing w:line="400" w:lineRule="exact"/>
                    <w:ind w:firstLine="630" w:firstLineChars="300"/>
                    <w:jc w:val="center"/>
                    <w:textAlignment w:val="auto"/>
                    <w:outlineLvl w:val="9"/>
                    <w:rPr>
                      <w:rFonts w:hint="eastAsia"/>
                      <w:sz w:val="21"/>
                      <w:szCs w:val="21"/>
                      <w:lang w:val="en-US" w:eastAsia="zh-CN"/>
                    </w:rPr>
                  </w:pPr>
                  <w:r>
                    <w:rPr>
                      <w:rFonts w:hint="eastAsia"/>
                      <w:sz w:val="21"/>
                      <w:szCs w:val="21"/>
                      <w:lang w:val="en-US" w:eastAsia="zh-CN"/>
                    </w:rPr>
                    <w:t>原料消耗</w:t>
                  </w:r>
                </w:p>
              </w:tc>
              <w:tc>
                <w:tcPr>
                  <w:tcW w:w="2215"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1</w:t>
                  </w:r>
                </w:p>
              </w:tc>
              <w:tc>
                <w:tcPr>
                  <w:tcW w:w="2250"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聚乙烯树脂（颗粒）</w:t>
                  </w:r>
                </w:p>
              </w:tc>
              <w:tc>
                <w:tcPr>
                  <w:tcW w:w="2215" w:type="dxa"/>
                  <w:vAlign w:val="top"/>
                </w:tcPr>
                <w:p>
                  <w:pPr>
                    <w:pStyle w:val="2"/>
                    <w:keepNext w:val="0"/>
                    <w:keepLines w:val="0"/>
                    <w:pageBreakBefore w:val="0"/>
                    <w:widowControl w:val="0"/>
                    <w:kinsoku/>
                    <w:wordWrap/>
                    <w:overflowPunct/>
                    <w:topLinePunct w:val="0"/>
                    <w:bidi w:val="0"/>
                    <w:snapToGrid/>
                    <w:spacing w:line="400" w:lineRule="exact"/>
                    <w:ind w:firstLine="840" w:firstLineChars="400"/>
                    <w:jc w:val="both"/>
                    <w:textAlignment w:val="auto"/>
                    <w:outlineLvl w:val="9"/>
                    <w:rPr>
                      <w:rFonts w:hint="eastAsia"/>
                      <w:sz w:val="21"/>
                      <w:szCs w:val="21"/>
                      <w:lang w:val="en-US" w:eastAsia="zh-CN"/>
                    </w:rPr>
                  </w:pPr>
                  <w:r>
                    <w:rPr>
                      <w:rFonts w:hint="eastAsia"/>
                      <w:sz w:val="21"/>
                      <w:szCs w:val="21"/>
                      <w:lang w:val="en-US" w:eastAsia="zh-CN"/>
                    </w:rPr>
                    <w:t>袋装</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1200t/a</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2</w:t>
                  </w:r>
                </w:p>
              </w:tc>
              <w:tc>
                <w:tcPr>
                  <w:tcW w:w="2250"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丙纶无纺布</w:t>
                  </w:r>
                </w:p>
              </w:tc>
              <w:tc>
                <w:tcPr>
                  <w:tcW w:w="2215" w:type="dxa"/>
                  <w:vAlign w:val="top"/>
                </w:tcPr>
                <w:p>
                  <w:pPr>
                    <w:pStyle w:val="2"/>
                    <w:keepNext w:val="0"/>
                    <w:keepLines w:val="0"/>
                    <w:pageBreakBefore w:val="0"/>
                    <w:widowControl w:val="0"/>
                    <w:kinsoku/>
                    <w:wordWrap/>
                    <w:overflowPunct/>
                    <w:topLinePunct w:val="0"/>
                    <w:bidi w:val="0"/>
                    <w:snapToGrid/>
                    <w:spacing w:line="400" w:lineRule="exact"/>
                    <w:ind w:firstLine="840" w:firstLineChars="400"/>
                    <w:jc w:val="both"/>
                    <w:textAlignment w:val="auto"/>
                    <w:outlineLvl w:val="9"/>
                    <w:rPr>
                      <w:rFonts w:hint="eastAsia" w:eastAsia="宋体"/>
                      <w:sz w:val="21"/>
                      <w:szCs w:val="21"/>
                      <w:lang w:val="en-US" w:eastAsia="zh-CN"/>
                    </w:rPr>
                  </w:pPr>
                  <w:r>
                    <w:rPr>
                      <w:rFonts w:hint="eastAsia"/>
                      <w:sz w:val="21"/>
                      <w:szCs w:val="21"/>
                      <w:lang w:val="en-US" w:eastAsia="zh-CN"/>
                    </w:rPr>
                    <w:t>捆包</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520万m</w:t>
                  </w:r>
                  <w:r>
                    <w:rPr>
                      <w:rFonts w:hint="eastAsia"/>
                      <w:sz w:val="21"/>
                      <w:szCs w:val="21"/>
                      <w:vertAlign w:val="superscript"/>
                      <w:lang w:val="en-US" w:eastAsia="zh-CN"/>
                    </w:rPr>
                    <w:t>2</w:t>
                  </w:r>
                  <w:r>
                    <w:rPr>
                      <w:rFonts w:hint="eastAsia"/>
                      <w:sz w:val="21"/>
                      <w:szCs w:val="21"/>
                      <w:vertAlign w:val="baseline"/>
                      <w:lang w:val="en-US" w:eastAsia="zh-CN"/>
                    </w:rPr>
                    <w:t>/a</w:t>
                  </w:r>
                </w:p>
              </w:tc>
              <w:tc>
                <w:tcPr>
                  <w:tcW w:w="1763" w:type="dxa"/>
                  <w:vAlign w:val="top"/>
                </w:tcPr>
                <w:p>
                  <w:pPr>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二</w:t>
                  </w:r>
                </w:p>
              </w:tc>
              <w:tc>
                <w:tcPr>
                  <w:tcW w:w="2250"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动力消耗</w:t>
                  </w:r>
                </w:p>
              </w:tc>
              <w:tc>
                <w:tcPr>
                  <w:tcW w:w="2215"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1</w:t>
                  </w:r>
                </w:p>
              </w:tc>
              <w:tc>
                <w:tcPr>
                  <w:tcW w:w="2250"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水</w:t>
                  </w:r>
                </w:p>
              </w:tc>
              <w:tc>
                <w:tcPr>
                  <w:tcW w:w="2215"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490.50m</w:t>
                  </w:r>
                  <w:r>
                    <w:rPr>
                      <w:rFonts w:hint="eastAsia"/>
                      <w:sz w:val="21"/>
                      <w:szCs w:val="21"/>
                      <w:vertAlign w:val="superscript"/>
                      <w:lang w:val="en-US" w:eastAsia="zh-CN"/>
                    </w:rPr>
                    <w:t>3</w:t>
                  </w:r>
                  <w:r>
                    <w:rPr>
                      <w:rFonts w:hint="eastAsia"/>
                      <w:sz w:val="21"/>
                      <w:szCs w:val="21"/>
                      <w:vertAlign w:val="baseline"/>
                      <w:lang w:val="en-US" w:eastAsia="zh-CN"/>
                    </w:rPr>
                    <w:t>/a</w:t>
                  </w:r>
                </w:p>
              </w:tc>
              <w:tc>
                <w:tcPr>
                  <w:tcW w:w="1763" w:type="dxa"/>
                  <w:vAlign w:val="top"/>
                </w:tcPr>
                <w:p>
                  <w:pPr>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1"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2</w:t>
                  </w:r>
                </w:p>
              </w:tc>
              <w:tc>
                <w:tcPr>
                  <w:tcW w:w="2250"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电</w:t>
                  </w:r>
                </w:p>
              </w:tc>
              <w:tc>
                <w:tcPr>
                  <w:tcW w:w="2215"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w:t>
                  </w:r>
                </w:p>
              </w:tc>
              <w:tc>
                <w:tcPr>
                  <w:tcW w:w="1763" w:type="dxa"/>
                  <w:vAlign w:val="top"/>
                </w:tcPr>
                <w:p>
                  <w:pPr>
                    <w:pStyle w:val="2"/>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6.0kwh/a</w:t>
                  </w:r>
                </w:p>
              </w:tc>
              <w:tc>
                <w:tcPr>
                  <w:tcW w:w="1763" w:type="dxa"/>
                  <w:vAlign w:val="top"/>
                </w:tcPr>
                <w:p>
                  <w:pPr>
                    <w:keepNext w:val="0"/>
                    <w:keepLines w:val="0"/>
                    <w:pageBreakBefore w:val="0"/>
                    <w:widowControl w:val="0"/>
                    <w:kinsoku/>
                    <w:wordWrap/>
                    <w:overflowPunct/>
                    <w:topLinePunct w:val="0"/>
                    <w:bidi w:val="0"/>
                    <w:snapToGrid/>
                    <w:spacing w:line="400" w:lineRule="exact"/>
                    <w:jc w:val="center"/>
                    <w:textAlignment w:val="auto"/>
                    <w:outlineLvl w:val="9"/>
                    <w:rPr>
                      <w:rFonts w:hint="eastAsia"/>
                      <w:sz w:val="21"/>
                      <w:szCs w:val="21"/>
                      <w:lang w:val="en-US" w:eastAsia="zh-CN"/>
                    </w:rPr>
                  </w:pPr>
                  <w:r>
                    <w:rPr>
                      <w:rFonts w:hint="eastAsia"/>
                      <w:sz w:val="21"/>
                      <w:szCs w:val="21"/>
                      <w:lang w:val="en-US" w:eastAsia="zh-CN"/>
                    </w:rPr>
                    <w:t>外购</w:t>
                  </w:r>
                </w:p>
              </w:tc>
            </w:tr>
          </w:tbl>
          <w:p>
            <w:pPr>
              <w:pStyle w:val="2"/>
              <w:rPr>
                <w:rFonts w:hint="eastAsia"/>
                <w:lang w:val="en-US" w:eastAsia="zh-CN"/>
              </w:rPr>
            </w:pPr>
          </w:p>
          <w:p>
            <w:pPr>
              <w:pStyle w:val="2"/>
              <w:rPr>
                <w:rFonts w:hint="eastAsia"/>
              </w:rPr>
            </w:pPr>
          </w:p>
          <w:p>
            <w:pPr>
              <w:pStyle w:val="2"/>
              <w:rPr>
                <w:rFonts w:asci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833" w:hRule="atLeast"/>
          <w:jc w:val="center"/>
        </w:trPr>
        <w:tc>
          <w:tcPr>
            <w:tcW w:w="9028" w:type="dxa"/>
            <w:tcBorders>
              <w:bottom w:val="single" w:color="auto" w:sz="8" w:space="0"/>
            </w:tcBorders>
          </w:tcPr>
          <w:p>
            <w:pPr>
              <w:keepNext w:val="0"/>
              <w:keepLines w:val="0"/>
              <w:pageBreakBefore w:val="0"/>
              <w:widowControl w:val="0"/>
              <w:kinsoku/>
              <w:wordWrap/>
              <w:overflowPunct/>
              <w:topLinePunct w:val="0"/>
              <w:bidi w:val="0"/>
              <w:snapToGrid/>
              <w:spacing w:beforeLines="20" w:line="520" w:lineRule="exact"/>
              <w:ind w:firstLine="420" w:firstLineChars="200"/>
              <w:textAlignment w:val="auto"/>
              <w:outlineLvl w:val="9"/>
            </w:pPr>
            <w:r>
              <w:rPr>
                <w:rFonts w:hint="eastAsia"/>
                <w:lang w:eastAsia="zh-CN"/>
              </w:rPr>
              <w:t>三</w:t>
            </w:r>
            <w:r>
              <w:rPr>
                <w:rFonts w:hint="eastAsia"/>
              </w:rPr>
              <w:t>、主要工艺流程及产物环节（附处理工艺流程图，标出产污节点）</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rPr>
                <w:rFonts w:ascii="Times New Roman" w:hAnsi="Times New Roman" w:cs="Times New Roman"/>
                <w:kern w:val="2"/>
                <w:sz w:val="21"/>
                <w:szCs w:val="22"/>
              </w:rPr>
            </w:pPr>
            <w:r>
              <w:rPr>
                <w:rFonts w:ascii="Times New Roman" w:hAnsi="Times New Roman" w:cs="Times New Roman"/>
                <w:kern w:val="2"/>
                <w:sz w:val="21"/>
                <w:szCs w:val="22"/>
              </w:rPr>
              <w:t>1</w:t>
            </w:r>
            <w:r>
              <w:rPr>
                <w:rFonts w:hint="eastAsia" w:ascii="Times New Roman" w:hAnsi="Times New Roman" w:cs="Times New Roman"/>
                <w:kern w:val="2"/>
                <w:sz w:val="21"/>
                <w:szCs w:val="22"/>
              </w:rPr>
              <w:t>、加料</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人工将袋装聚乙烯树脂颗粒投入到料斗内，通过自动动力装置送入流延机加热；</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rPr>
                <w:rFonts w:ascii="Times New Roman" w:hAnsi="Times New Roman" w:cs="Times New Roman"/>
                <w:kern w:val="2"/>
                <w:sz w:val="21"/>
                <w:szCs w:val="22"/>
              </w:rPr>
            </w:pPr>
            <w:r>
              <w:rPr>
                <w:rFonts w:ascii="Times New Roman" w:hAnsi="Times New Roman" w:cs="Times New Roman"/>
                <w:kern w:val="2"/>
                <w:sz w:val="21"/>
                <w:szCs w:val="22"/>
              </w:rPr>
              <w:t>2</w:t>
            </w:r>
            <w:r>
              <w:rPr>
                <w:rFonts w:hint="eastAsia" w:ascii="Times New Roman" w:hAnsi="Times New Roman" w:cs="Times New Roman"/>
                <w:kern w:val="2"/>
                <w:sz w:val="21"/>
                <w:szCs w:val="22"/>
              </w:rPr>
              <w:t>、加热</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项目采用电加热，聚乙烯树脂颗粒在加热过程中熔化</w:t>
            </w:r>
            <w:r>
              <w:rPr>
                <w:rFonts w:ascii="Times New Roman" w:hAnsi="Times New Roman" w:cs="Times New Roman"/>
                <w:kern w:val="2"/>
                <w:sz w:val="21"/>
                <w:szCs w:val="22"/>
              </w:rPr>
              <w:t>(</w:t>
            </w:r>
            <w:r>
              <w:rPr>
                <w:rFonts w:hint="eastAsia" w:ascii="Times New Roman" w:hAnsi="Times New Roman" w:cs="Times New Roman"/>
                <w:kern w:val="2"/>
                <w:sz w:val="21"/>
                <w:szCs w:val="22"/>
              </w:rPr>
              <w:t>熔点</w:t>
            </w:r>
            <w:r>
              <w:rPr>
                <w:rFonts w:ascii="Times New Roman" w:hAnsi="Times New Roman" w:cs="Times New Roman"/>
                <w:kern w:val="2"/>
                <w:sz w:val="21"/>
                <w:szCs w:val="22"/>
              </w:rPr>
              <w:t xml:space="preserve">142 </w:t>
            </w:r>
            <w:r>
              <w:rPr>
                <w:rFonts w:hint="eastAsia" w:ascii="Times New Roman" w:hAnsi="Times New Roman" w:cs="Times New Roman"/>
                <w:kern w:val="2"/>
                <w:sz w:val="21"/>
                <w:szCs w:val="22"/>
              </w:rPr>
              <w:t>℃</w:t>
            </w:r>
            <w:r>
              <w:rPr>
                <w:rFonts w:ascii="Times New Roman" w:hAnsi="Times New Roman" w:cs="Times New Roman"/>
                <w:kern w:val="2"/>
                <w:sz w:val="21"/>
                <w:szCs w:val="22"/>
              </w:rPr>
              <w:t>);</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rPr>
                <w:rFonts w:ascii="Times New Roman" w:hAnsi="Times New Roman" w:cs="Times New Roman"/>
                <w:kern w:val="2"/>
                <w:sz w:val="21"/>
                <w:szCs w:val="22"/>
              </w:rPr>
            </w:pPr>
            <w:r>
              <w:rPr>
                <w:rFonts w:ascii="Times New Roman" w:hAnsi="Times New Roman" w:cs="Times New Roman"/>
                <w:kern w:val="2"/>
                <w:sz w:val="21"/>
                <w:szCs w:val="22"/>
              </w:rPr>
              <w:t>3</w:t>
            </w:r>
            <w:r>
              <w:rPr>
                <w:rFonts w:hint="eastAsia" w:ascii="Times New Roman" w:hAnsi="Times New Roman" w:cs="Times New Roman"/>
                <w:kern w:val="2"/>
                <w:sz w:val="21"/>
                <w:szCs w:val="22"/>
              </w:rPr>
              <w:t>、挤出</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聚乙烯在加热融化后通过挤出机挤压将连续塑化好的成型物料从挤出机的机桶中挤出机头模具</w:t>
            </w:r>
            <w:r>
              <w:rPr>
                <w:rFonts w:ascii="Times New Roman" w:hAnsi="Times New Roman" w:cs="Times New Roman"/>
                <w:kern w:val="2"/>
                <w:sz w:val="21"/>
                <w:szCs w:val="22"/>
              </w:rPr>
              <w:t>(</w:t>
            </w:r>
            <w:r>
              <w:rPr>
                <w:rFonts w:hint="eastAsia" w:ascii="Times New Roman" w:hAnsi="Times New Roman" w:cs="Times New Roman"/>
                <w:kern w:val="2"/>
                <w:sz w:val="21"/>
                <w:szCs w:val="22"/>
              </w:rPr>
              <w:t>挤出温度</w:t>
            </w:r>
            <w:r>
              <w:rPr>
                <w:rFonts w:ascii="Times New Roman" w:hAnsi="Times New Roman" w:cs="Times New Roman"/>
                <w:kern w:val="2"/>
                <w:sz w:val="21"/>
                <w:szCs w:val="22"/>
              </w:rPr>
              <w:t>180</w:t>
            </w:r>
            <w:r>
              <w:rPr>
                <w:rFonts w:hint="eastAsia" w:ascii="Times New Roman" w:hAnsi="Times New Roman" w:cs="Times New Roman"/>
                <w:kern w:val="2"/>
                <w:sz w:val="21"/>
                <w:szCs w:val="22"/>
              </w:rPr>
              <w:t>℃</w:t>
            </w:r>
            <w:r>
              <w:rPr>
                <w:rFonts w:ascii="Times New Roman" w:hAnsi="Times New Roman" w:cs="Times New Roman"/>
                <w:kern w:val="2"/>
                <w:sz w:val="21"/>
                <w:szCs w:val="22"/>
              </w:rPr>
              <w:t>~190</w:t>
            </w:r>
            <w:r>
              <w:rPr>
                <w:rFonts w:hint="eastAsia" w:ascii="Times New Roman" w:hAnsi="Times New Roman" w:cs="Times New Roman"/>
                <w:kern w:val="2"/>
                <w:sz w:val="21"/>
                <w:szCs w:val="22"/>
              </w:rPr>
              <w:t>℃</w:t>
            </w:r>
            <w:r>
              <w:rPr>
                <w:rFonts w:ascii="Times New Roman" w:hAnsi="Times New Roman" w:cs="Times New Roman"/>
                <w:kern w:val="2"/>
                <w:sz w:val="21"/>
                <w:szCs w:val="22"/>
              </w:rPr>
              <w:t>),</w:t>
            </w:r>
            <w:r>
              <w:rPr>
                <w:rFonts w:hint="eastAsia" w:ascii="Times New Roman" w:hAnsi="Times New Roman" w:cs="Times New Roman"/>
                <w:kern w:val="2"/>
                <w:sz w:val="21"/>
                <w:szCs w:val="22"/>
              </w:rPr>
              <w:t>熔融物料通过机头口模成型为与口模形状相仿的连续膜片；</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rPr>
                <w:rFonts w:ascii="Times New Roman" w:hAnsi="Times New Roman" w:cs="Times New Roman"/>
                <w:kern w:val="2"/>
                <w:sz w:val="21"/>
                <w:szCs w:val="22"/>
              </w:rPr>
            </w:pPr>
            <w:r>
              <w:rPr>
                <w:rFonts w:ascii="Times New Roman" w:hAnsi="Times New Roman" w:cs="Times New Roman"/>
                <w:kern w:val="2"/>
                <w:sz w:val="21"/>
                <w:szCs w:val="22"/>
              </w:rPr>
              <w:t>4</w:t>
            </w:r>
            <w:r>
              <w:rPr>
                <w:rFonts w:hint="eastAsia" w:ascii="Times New Roman" w:hAnsi="Times New Roman" w:cs="Times New Roman"/>
                <w:kern w:val="2"/>
                <w:sz w:val="21"/>
                <w:szCs w:val="22"/>
              </w:rPr>
              <w:t>、复核</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挤出的热熔状膜片与丙纶无纺布进行复合；</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rPr>
                <w:rFonts w:ascii="Times New Roman" w:hAnsi="Times New Roman" w:cs="Times New Roman"/>
                <w:kern w:val="2"/>
                <w:sz w:val="21"/>
                <w:szCs w:val="22"/>
              </w:rPr>
            </w:pPr>
            <w:r>
              <w:rPr>
                <w:rFonts w:ascii="Times New Roman" w:hAnsi="Times New Roman" w:cs="Times New Roman"/>
                <w:kern w:val="2"/>
                <w:sz w:val="21"/>
                <w:szCs w:val="22"/>
              </w:rPr>
              <w:t>5</w:t>
            </w:r>
            <w:r>
              <w:rPr>
                <w:rFonts w:hint="eastAsia" w:ascii="Times New Roman" w:hAnsi="Times New Roman" w:cs="Times New Roman"/>
                <w:kern w:val="2"/>
                <w:sz w:val="21"/>
                <w:szCs w:val="22"/>
              </w:rPr>
              <w:t>、冷却</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复核后的物料在经冷却系统</w:t>
            </w:r>
            <w:r>
              <w:rPr>
                <w:rFonts w:ascii="Times New Roman" w:hAnsi="Times New Roman" w:cs="Times New Roman"/>
                <w:kern w:val="2"/>
                <w:sz w:val="21"/>
                <w:szCs w:val="22"/>
              </w:rPr>
              <w:t>(</w:t>
            </w:r>
            <w:r>
              <w:rPr>
                <w:rFonts w:hint="eastAsia" w:ascii="Times New Roman" w:hAnsi="Times New Roman" w:cs="Times New Roman"/>
                <w:kern w:val="2"/>
                <w:sz w:val="21"/>
                <w:szCs w:val="22"/>
              </w:rPr>
              <w:t>采用循环水</w:t>
            </w:r>
            <w:r>
              <w:rPr>
                <w:rFonts w:ascii="Times New Roman" w:hAnsi="Times New Roman" w:cs="Times New Roman"/>
                <w:kern w:val="2"/>
                <w:sz w:val="21"/>
                <w:szCs w:val="22"/>
              </w:rPr>
              <w:t>)</w:t>
            </w:r>
            <w:r>
              <w:rPr>
                <w:rFonts w:hint="eastAsia" w:ascii="Times New Roman" w:hAnsi="Times New Roman" w:cs="Times New Roman"/>
                <w:kern w:val="2"/>
                <w:sz w:val="21"/>
                <w:szCs w:val="22"/>
              </w:rPr>
              <w:t>间接冷却使挤出的连续体失去塑性状态而变为固体；</w:t>
            </w:r>
          </w:p>
          <w:p>
            <w:pPr>
              <w:pStyle w:val="2"/>
              <w:keepNext w:val="0"/>
              <w:keepLines w:val="0"/>
              <w:pageBreakBefore w:val="0"/>
              <w:widowControl w:val="0"/>
              <w:kinsoku/>
              <w:wordWrap/>
              <w:overflowPunct/>
              <w:topLinePunct w:val="0"/>
              <w:bidi w:val="0"/>
              <w:snapToGrid/>
              <w:spacing w:line="520" w:lineRule="exact"/>
              <w:ind w:firstLine="420" w:firstLineChars="200"/>
              <w:textAlignment w:val="auto"/>
              <w:outlineLvl w:val="9"/>
            </w:pPr>
            <w:r>
              <w:rPr>
                <w:rFonts w:ascii="Times New Roman" w:hAnsi="Times New Roman" w:cs="Times New Roman"/>
                <w:kern w:val="2"/>
                <w:sz w:val="21"/>
                <w:szCs w:val="22"/>
              </w:rPr>
              <w:t>6</w:t>
            </w:r>
            <w:r>
              <w:rPr>
                <w:rFonts w:hint="eastAsia" w:ascii="Times New Roman" w:hAnsi="Times New Roman" w:cs="Times New Roman"/>
                <w:kern w:val="2"/>
                <w:sz w:val="21"/>
                <w:szCs w:val="22"/>
              </w:rPr>
              <w:t>、成品</w:t>
            </w:r>
            <w:r>
              <w:rPr>
                <w:rFonts w:hint="eastAsia" w:ascii="Times New Roman" w:hAnsi="Times New Roman" w:cs="Times New Roman"/>
                <w:kern w:val="2"/>
                <w:sz w:val="21"/>
                <w:szCs w:val="22"/>
                <w:lang w:eastAsia="zh-CN"/>
              </w:rPr>
              <w:t>：</w:t>
            </w:r>
            <w:r>
              <w:rPr>
                <w:rFonts w:hint="eastAsia" w:ascii="Times New Roman" w:hAnsi="Times New Roman" w:cs="Times New Roman"/>
                <w:kern w:val="2"/>
                <w:sz w:val="21"/>
                <w:szCs w:val="22"/>
              </w:rPr>
              <w:t>在牵引机的牵引下进行切边</w:t>
            </w:r>
            <w:r>
              <w:rPr>
                <w:rFonts w:ascii="Times New Roman" w:hAnsi="Times New Roman" w:cs="Times New Roman"/>
                <w:kern w:val="2"/>
                <w:sz w:val="21"/>
                <w:szCs w:val="22"/>
              </w:rPr>
              <w:t>(</w:t>
            </w:r>
            <w:r>
              <w:rPr>
                <w:rFonts w:hint="eastAsia" w:ascii="Times New Roman" w:hAnsi="Times New Roman" w:cs="Times New Roman"/>
                <w:kern w:val="2"/>
                <w:sz w:val="21"/>
                <w:szCs w:val="22"/>
              </w:rPr>
              <w:t>同时对两边进行裁边</w:t>
            </w:r>
            <w:r>
              <w:rPr>
                <w:rFonts w:ascii="Times New Roman" w:hAnsi="Times New Roman" w:cs="Times New Roman"/>
                <w:kern w:val="2"/>
                <w:sz w:val="21"/>
                <w:szCs w:val="22"/>
              </w:rPr>
              <w:t>)</w:t>
            </w:r>
            <w:r>
              <w:rPr>
                <w:rFonts w:hint="eastAsia" w:ascii="Times New Roman" w:hAnsi="Times New Roman" w:cs="Times New Roman"/>
                <w:kern w:val="2"/>
                <w:sz w:val="21"/>
                <w:szCs w:val="22"/>
              </w:rPr>
              <w:t>制成所需形状的产品，最后通过卷取机卷取同时计量长度，检验合格后进行包装，入库。</w:t>
            </w:r>
          </w:p>
          <w:p>
            <w:pPr>
              <w:pStyle w:val="2"/>
            </w:pPr>
            <w:r>
              <w:rPr>
                <w:rFonts w:ascii="Times New Roman" w:hAnsi="Times New Roman" w:cs="Times New Roman"/>
                <w:kern w:val="2"/>
                <w:sz w:val="21"/>
                <w:szCs w:val="22"/>
              </w:rPr>
              <w:drawing>
                <wp:inline distT="0" distB="0" distL="114300" distR="114300">
                  <wp:extent cx="5562600" cy="2790825"/>
                  <wp:effectExtent l="0" t="0" r="0" b="9525"/>
                  <wp:docPr id="2" name="图片 3" descr="QQ截图20180529105549.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QQ截图20180529105549.png001"/>
                          <pic:cNvPicPr>
                            <a:picLocks noChangeAspect="1"/>
                          </pic:cNvPicPr>
                        </pic:nvPicPr>
                        <pic:blipFill>
                          <a:blip r:embed="rId13"/>
                          <a:stretch>
                            <a:fillRect/>
                          </a:stretch>
                        </pic:blipFill>
                        <pic:spPr>
                          <a:xfrm>
                            <a:off x="0" y="0"/>
                            <a:ext cx="5562600" cy="2790825"/>
                          </a:xfrm>
                          <a:prstGeom prst="rect">
                            <a:avLst/>
                          </a:prstGeom>
                          <a:noFill/>
                          <a:ln w="9525">
                            <a:noFill/>
                          </a:ln>
                        </pic:spPr>
                      </pic:pic>
                    </a:graphicData>
                  </a:graphic>
                </wp:inline>
              </w:drawing>
            </w:r>
          </w:p>
          <w:p>
            <w:pPr>
              <w:pStyle w:val="2"/>
              <w:spacing w:line="700" w:lineRule="exact"/>
              <w:ind w:firstLine="420" w:firstLineChars="200"/>
              <w:rPr>
                <w:rFonts w:ascii="Times New Roman" w:hAnsi="Times New Roman" w:cs="Times New Roman"/>
                <w:kern w:val="2"/>
                <w:sz w:val="21"/>
                <w:szCs w:val="22"/>
              </w:rPr>
            </w:pPr>
            <w:r>
              <w:rPr>
                <w:rFonts w:ascii="Times New Roman" w:hAnsi="Times New Roman" w:cs="Times New Roman"/>
                <w:kern w:val="2"/>
                <w:sz w:val="21"/>
                <w:szCs w:val="22"/>
              </w:rPr>
              <w:t xml:space="preserve"> </w:t>
            </w:r>
            <w:r>
              <w:rPr>
                <w:rFonts w:hint="eastAsia" w:ascii="Times New Roman" w:hAnsi="Times New Roman" w:cs="Times New Roman"/>
                <w:kern w:val="2"/>
                <w:sz w:val="21"/>
                <w:szCs w:val="22"/>
                <w:lang w:val="en-US" w:eastAsia="zh-CN"/>
              </w:rPr>
              <w:t xml:space="preserve">                </w:t>
            </w:r>
            <w:r>
              <w:rPr>
                <w:rFonts w:hint="eastAsia" w:ascii="Times New Roman" w:hAnsi="Times New Roman" w:cs="Times New Roman"/>
                <w:kern w:val="2"/>
                <w:sz w:val="21"/>
                <w:szCs w:val="22"/>
              </w:rPr>
              <w:t>图</w:t>
            </w:r>
            <w:r>
              <w:rPr>
                <w:rFonts w:ascii="Times New Roman" w:hAnsi="Times New Roman" w:cs="Times New Roman"/>
                <w:kern w:val="2"/>
                <w:sz w:val="21"/>
                <w:szCs w:val="22"/>
              </w:rPr>
              <w:t xml:space="preserve">2-1    </w:t>
            </w:r>
            <w:r>
              <w:rPr>
                <w:rFonts w:hint="eastAsia" w:ascii="Times New Roman" w:hAnsi="Times New Roman" w:cs="Times New Roman"/>
                <w:kern w:val="2"/>
                <w:sz w:val="21"/>
                <w:szCs w:val="22"/>
              </w:rPr>
              <w:t>项目工艺流程及产物节点图</w:t>
            </w:r>
          </w:p>
          <w:p>
            <w:pPr>
              <w:pStyle w:val="2"/>
              <w:rPr>
                <w:rFonts w:hint="eastAsia" w:eastAsia="宋体"/>
                <w:lang w:val="en-US" w:eastAsia="zh-CN"/>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bl>
    <w:p>
      <w:pPr>
        <w:pStyle w:val="2"/>
        <w:rPr>
          <w:rFonts w:hint="eastAsia" w:ascii="Tahoma" w:hAnsi="Arial" w:eastAsia="仿宋_GB2312"/>
          <w:b/>
          <w:color w:val="000000"/>
          <w:kern w:val="0"/>
          <w:szCs w:val="21"/>
        </w:rPr>
      </w:pPr>
      <w:r>
        <w:rPr>
          <w:rFonts w:hint="eastAsia" w:ascii="Tahoma" w:hAnsi="Arial" w:eastAsia="仿宋_GB2312"/>
          <w:b/>
          <w:color w:val="000000"/>
          <w:kern w:val="0"/>
          <w:szCs w:val="21"/>
        </w:rPr>
        <w:t>表</w:t>
      </w:r>
      <w:r>
        <w:rPr>
          <w:rFonts w:hint="eastAsia" w:asciiTheme="minorEastAsia" w:hAnsiTheme="minorEastAsia" w:eastAsiaTheme="minorEastAsia" w:cstheme="minorEastAsia"/>
          <w:b/>
          <w:color w:val="000000"/>
          <w:kern w:val="0"/>
          <w:szCs w:val="21"/>
        </w:rPr>
        <w:t>3</w:t>
      </w:r>
      <w:r>
        <w:rPr>
          <w:rFonts w:hint="eastAsia" w:ascii="Tahoma" w:hAnsi="Arial" w:eastAsia="仿宋_GB2312"/>
          <w:b/>
          <w:color w:val="000000"/>
          <w:kern w:val="0"/>
          <w:szCs w:val="21"/>
        </w:rPr>
        <w:t>主要污染源、污染物处理和排放</w:t>
      </w:r>
    </w:p>
    <w:tbl>
      <w:tblPr>
        <w:tblStyle w:val="10"/>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39" w:hRule="atLeast"/>
          <w:jc w:val="center"/>
        </w:trPr>
        <w:tc>
          <w:tcPr>
            <w:tcW w:w="8900" w:type="dxa"/>
          </w:tcPr>
          <w:p>
            <w:pPr>
              <w:pStyle w:val="2"/>
              <w:spacing w:line="520" w:lineRule="exact"/>
              <w:ind w:firstLine="480" w:firstLineChars="200"/>
            </w:pPr>
            <w:r>
              <w:t>3.1</w:t>
            </w:r>
            <w:r>
              <w:rPr>
                <w:rFonts w:hint="eastAsia"/>
                <w:lang w:val="en-US" w:eastAsia="zh-CN"/>
              </w:rPr>
              <w:t xml:space="preserve"> </w:t>
            </w:r>
            <w:r>
              <w:rPr>
                <w:rFonts w:hint="eastAsia"/>
              </w:rPr>
              <w:t>废水</w:t>
            </w:r>
          </w:p>
          <w:p>
            <w:pPr>
              <w:pStyle w:val="2"/>
              <w:spacing w:line="520" w:lineRule="exact"/>
              <w:ind w:firstLine="420" w:firstLineChars="200"/>
              <w:rPr>
                <w:rFonts w:hint="eastAsia"/>
                <w:sz w:val="21"/>
                <w:szCs w:val="21"/>
              </w:rPr>
            </w:pPr>
            <w:r>
              <w:rPr>
                <w:rFonts w:hint="eastAsia"/>
                <w:sz w:val="21"/>
                <w:szCs w:val="21"/>
              </w:rPr>
              <w:t>本项目生产过程中不产生废水；生活污水全部泼洒抑尘，因劳动定员未增加，故生活污水产生量未增加。项目建设有旱厕。</w:t>
            </w:r>
          </w:p>
          <w:p>
            <w:pPr>
              <w:pStyle w:val="2"/>
              <w:spacing w:line="520" w:lineRule="exact"/>
              <w:ind w:firstLine="420" w:firstLineChars="200"/>
              <w:rPr>
                <w:sz w:val="21"/>
                <w:szCs w:val="21"/>
              </w:rPr>
            </w:pPr>
            <w:r>
              <w:rPr>
                <w:sz w:val="21"/>
                <w:szCs w:val="21"/>
              </w:rPr>
              <w:t>3.2</w:t>
            </w:r>
            <w:r>
              <w:rPr>
                <w:rFonts w:hint="eastAsia"/>
                <w:sz w:val="21"/>
                <w:szCs w:val="21"/>
                <w:lang w:val="en-US" w:eastAsia="zh-CN"/>
              </w:rPr>
              <w:t xml:space="preserve"> </w:t>
            </w:r>
            <w:r>
              <w:rPr>
                <w:rFonts w:hint="eastAsia"/>
                <w:sz w:val="21"/>
                <w:szCs w:val="21"/>
              </w:rPr>
              <w:t>废气</w:t>
            </w:r>
          </w:p>
          <w:p>
            <w:pPr>
              <w:pStyle w:val="2"/>
              <w:spacing w:line="520" w:lineRule="exact"/>
              <w:ind w:firstLine="420" w:firstLineChars="200"/>
              <w:rPr>
                <w:sz w:val="21"/>
                <w:szCs w:val="21"/>
              </w:rPr>
            </w:pPr>
            <w:r>
              <w:rPr>
                <w:rFonts w:hint="eastAsia"/>
                <w:sz w:val="21"/>
                <w:szCs w:val="21"/>
              </w:rPr>
              <w:t>（</w:t>
            </w:r>
            <w:r>
              <w:rPr>
                <w:sz w:val="21"/>
                <w:szCs w:val="21"/>
              </w:rPr>
              <w:t>1</w:t>
            </w:r>
            <w:r>
              <w:rPr>
                <w:rFonts w:hint="eastAsia"/>
                <w:sz w:val="21"/>
                <w:szCs w:val="21"/>
              </w:rPr>
              <w:t>）有组织废气</w:t>
            </w:r>
          </w:p>
          <w:p>
            <w:pPr>
              <w:pStyle w:val="2"/>
              <w:spacing w:line="520" w:lineRule="exact"/>
              <w:ind w:firstLine="420" w:firstLineChars="200"/>
              <w:rPr>
                <w:sz w:val="21"/>
                <w:szCs w:val="21"/>
              </w:rPr>
            </w:pPr>
            <w:r>
              <w:rPr>
                <w:rFonts w:hint="eastAsia"/>
                <w:sz w:val="21"/>
                <w:szCs w:val="21"/>
              </w:rPr>
              <w:t>项目在加热、挤出工序上方安装废气收集系统，收集后的废气由活性炭吸附处理后</w:t>
            </w:r>
            <w:r>
              <w:rPr>
                <w:sz w:val="21"/>
                <w:szCs w:val="21"/>
              </w:rPr>
              <w:t>1000m/h</w:t>
            </w:r>
            <w:r>
              <w:rPr>
                <w:rFonts w:hint="eastAsia"/>
                <w:sz w:val="21"/>
                <w:szCs w:val="21"/>
              </w:rPr>
              <w:t>的风机引至</w:t>
            </w:r>
            <w:r>
              <w:rPr>
                <w:sz w:val="21"/>
                <w:szCs w:val="21"/>
              </w:rPr>
              <w:t>15m</w:t>
            </w:r>
            <w:r>
              <w:rPr>
                <w:rFonts w:hint="eastAsia"/>
                <w:sz w:val="21"/>
                <w:szCs w:val="21"/>
              </w:rPr>
              <w:t>高排气简排放。</w:t>
            </w:r>
          </w:p>
          <w:p>
            <w:pPr>
              <w:pStyle w:val="2"/>
              <w:spacing w:line="520" w:lineRule="exact"/>
              <w:ind w:firstLine="420" w:firstLineChars="200"/>
              <w:rPr>
                <w:sz w:val="21"/>
                <w:szCs w:val="21"/>
              </w:rPr>
            </w:pPr>
            <w:r>
              <w:rPr>
                <w:rFonts w:hint="eastAsia"/>
                <w:sz w:val="21"/>
                <w:szCs w:val="21"/>
              </w:rPr>
              <w:t>（</w:t>
            </w:r>
            <w:r>
              <w:rPr>
                <w:sz w:val="21"/>
                <w:szCs w:val="21"/>
              </w:rPr>
              <w:t>2</w:t>
            </w:r>
            <w:r>
              <w:rPr>
                <w:rFonts w:hint="eastAsia"/>
                <w:sz w:val="21"/>
                <w:szCs w:val="21"/>
              </w:rPr>
              <w:t>）无组织废气</w:t>
            </w:r>
          </w:p>
          <w:p>
            <w:pPr>
              <w:pStyle w:val="2"/>
              <w:spacing w:line="520" w:lineRule="exact"/>
              <w:ind w:firstLine="420" w:firstLineChars="200"/>
              <w:rPr>
                <w:sz w:val="21"/>
                <w:szCs w:val="21"/>
              </w:rPr>
            </w:pPr>
            <w:r>
              <w:rPr>
                <w:rFonts w:hint="eastAsia"/>
                <w:sz w:val="21"/>
                <w:szCs w:val="21"/>
              </w:rPr>
              <w:t>项目产生的无组织废气主要为生产车间加热挤出工序少量未被集气罩收集的有机挥发性废气体（非甲烷总烃），其通过加强车间通风、换气最终以无组织形式排放。</w:t>
            </w:r>
          </w:p>
          <w:p>
            <w:pPr>
              <w:pStyle w:val="2"/>
              <w:spacing w:line="520" w:lineRule="exact"/>
              <w:ind w:firstLine="420" w:firstLineChars="200"/>
              <w:rPr>
                <w:sz w:val="21"/>
                <w:szCs w:val="21"/>
              </w:rPr>
            </w:pPr>
            <w:r>
              <w:rPr>
                <w:sz w:val="21"/>
                <w:szCs w:val="21"/>
              </w:rPr>
              <w:t>3.3</w:t>
            </w:r>
            <w:r>
              <w:rPr>
                <w:rFonts w:hint="eastAsia"/>
                <w:sz w:val="21"/>
                <w:szCs w:val="21"/>
                <w:lang w:val="en-US" w:eastAsia="zh-CN"/>
              </w:rPr>
              <w:t xml:space="preserve"> </w:t>
            </w:r>
            <w:r>
              <w:rPr>
                <w:rFonts w:hint="eastAsia"/>
                <w:sz w:val="21"/>
                <w:szCs w:val="21"/>
              </w:rPr>
              <w:t>噪声</w:t>
            </w:r>
          </w:p>
          <w:p>
            <w:pPr>
              <w:pStyle w:val="2"/>
              <w:spacing w:line="520" w:lineRule="exact"/>
              <w:ind w:firstLine="420" w:firstLineChars="200"/>
              <w:rPr>
                <w:sz w:val="21"/>
                <w:szCs w:val="21"/>
              </w:rPr>
            </w:pPr>
            <w:r>
              <w:rPr>
                <w:rFonts w:hint="eastAsia"/>
                <w:sz w:val="21"/>
                <w:szCs w:val="21"/>
              </w:rPr>
              <w:t>项目噪声源主要为车间生产设备产生的噪声。本项目通过选用低噪声降噪设备，安装隔声门窗等措施可有效降低噪声对周围环境的影响。</w:t>
            </w:r>
          </w:p>
          <w:p>
            <w:pPr>
              <w:pStyle w:val="2"/>
              <w:spacing w:line="520" w:lineRule="exact"/>
              <w:ind w:firstLine="420" w:firstLineChars="200"/>
              <w:rPr>
                <w:sz w:val="21"/>
                <w:szCs w:val="21"/>
              </w:rPr>
            </w:pPr>
            <w:r>
              <w:rPr>
                <w:sz w:val="21"/>
                <w:szCs w:val="21"/>
              </w:rPr>
              <w:t>3.4</w:t>
            </w:r>
            <w:r>
              <w:rPr>
                <w:rFonts w:hint="eastAsia"/>
                <w:sz w:val="21"/>
                <w:szCs w:val="21"/>
                <w:lang w:val="en-US" w:eastAsia="zh-CN"/>
              </w:rPr>
              <w:t xml:space="preserve"> </w:t>
            </w:r>
            <w:r>
              <w:rPr>
                <w:rFonts w:hint="eastAsia"/>
                <w:sz w:val="21"/>
                <w:szCs w:val="21"/>
              </w:rPr>
              <w:t>固体废物</w:t>
            </w:r>
          </w:p>
          <w:p>
            <w:pPr>
              <w:pStyle w:val="2"/>
              <w:pageBreakBefore w:val="0"/>
              <w:widowControl w:val="0"/>
              <w:kinsoku/>
              <w:wordWrap/>
              <w:overflowPunct/>
              <w:topLinePunct w:val="0"/>
              <w:bidi w:val="0"/>
              <w:snapToGrid/>
              <w:spacing w:line="520" w:lineRule="exact"/>
              <w:ind w:firstLine="420" w:firstLineChars="200"/>
              <w:textAlignment w:val="auto"/>
              <w:rPr>
                <w:sz w:val="21"/>
                <w:szCs w:val="21"/>
              </w:rPr>
            </w:pPr>
            <w:r>
              <w:rPr>
                <w:rFonts w:hint="eastAsia"/>
                <w:sz w:val="21"/>
                <w:szCs w:val="21"/>
              </w:rPr>
              <w:t>项目运营期产生的固废主要为</w:t>
            </w:r>
            <w:r>
              <w:rPr>
                <w:rFonts w:hint="eastAsia"/>
                <w:sz w:val="21"/>
                <w:szCs w:val="21"/>
                <w:lang w:val="zh-CN"/>
              </w:rPr>
              <w:t>生活垃圾、废弃的包装物、不合格产品、边角料及废弃的活性碳。</w:t>
            </w:r>
          </w:p>
          <w:p>
            <w:pPr>
              <w:pStyle w:val="2"/>
              <w:pageBreakBefore w:val="0"/>
              <w:widowControl w:val="0"/>
              <w:kinsoku/>
              <w:wordWrap/>
              <w:overflowPunct/>
              <w:topLinePunct w:val="0"/>
              <w:bidi w:val="0"/>
              <w:snapToGrid/>
              <w:spacing w:line="520" w:lineRule="exact"/>
              <w:ind w:firstLine="420" w:firstLineChars="200"/>
              <w:textAlignment w:val="auto"/>
              <w:rPr>
                <w:sz w:val="21"/>
                <w:szCs w:val="21"/>
              </w:rPr>
            </w:pPr>
            <w:r>
              <w:rPr>
                <w:rFonts w:hint="eastAsia"/>
                <w:sz w:val="21"/>
                <w:szCs w:val="21"/>
                <w:lang w:val="zh-CN"/>
              </w:rPr>
              <w:t>（</w:t>
            </w:r>
            <w:r>
              <w:rPr>
                <w:sz w:val="21"/>
                <w:szCs w:val="21"/>
              </w:rPr>
              <w:t>1</w:t>
            </w:r>
            <w:r>
              <w:rPr>
                <w:rFonts w:hint="eastAsia"/>
                <w:sz w:val="21"/>
                <w:szCs w:val="21"/>
                <w:lang w:val="zh-CN"/>
              </w:rPr>
              <w:t>）不合格产品、边角料、废弃的包装物</w:t>
            </w:r>
          </w:p>
          <w:p>
            <w:pPr>
              <w:pStyle w:val="2"/>
              <w:pageBreakBefore w:val="0"/>
              <w:widowControl w:val="0"/>
              <w:kinsoku/>
              <w:wordWrap/>
              <w:overflowPunct/>
              <w:topLinePunct w:val="0"/>
              <w:bidi w:val="0"/>
              <w:snapToGrid/>
              <w:spacing w:line="520" w:lineRule="exact"/>
              <w:ind w:firstLine="420" w:firstLineChars="200"/>
              <w:textAlignment w:val="auto"/>
              <w:rPr>
                <w:sz w:val="21"/>
                <w:szCs w:val="21"/>
                <w:lang w:val="zh-CN"/>
              </w:rPr>
            </w:pPr>
            <w:r>
              <w:rPr>
                <w:sz w:val="21"/>
                <w:szCs w:val="21"/>
              </w:rPr>
              <w:t xml:space="preserve"> </w:t>
            </w:r>
            <w:r>
              <w:rPr>
                <w:rFonts w:hint="eastAsia"/>
                <w:sz w:val="21"/>
                <w:szCs w:val="21"/>
              </w:rPr>
              <w:t>项目再生产过程中会产生少量的</w:t>
            </w:r>
            <w:r>
              <w:rPr>
                <w:rFonts w:hint="eastAsia"/>
                <w:sz w:val="21"/>
                <w:szCs w:val="21"/>
                <w:lang w:val="zh-CN"/>
              </w:rPr>
              <w:t>废弃的包装物、不合格产品、边角料，不合格产品及边角料经收集处理后回用于生厂。</w:t>
            </w:r>
          </w:p>
          <w:p>
            <w:pPr>
              <w:pStyle w:val="2"/>
              <w:pageBreakBefore w:val="0"/>
              <w:widowControl w:val="0"/>
              <w:numPr>
                <w:ilvl w:val="0"/>
                <w:numId w:val="1"/>
              </w:numPr>
              <w:kinsoku/>
              <w:wordWrap/>
              <w:overflowPunct/>
              <w:topLinePunct w:val="0"/>
              <w:bidi w:val="0"/>
              <w:snapToGrid/>
              <w:spacing w:line="520" w:lineRule="exact"/>
              <w:ind w:firstLine="420" w:firstLineChars="200"/>
              <w:textAlignment w:val="auto"/>
              <w:rPr>
                <w:sz w:val="21"/>
                <w:szCs w:val="21"/>
                <w:lang w:val="zh-CN"/>
              </w:rPr>
            </w:pPr>
            <w:r>
              <w:rPr>
                <w:rFonts w:hint="eastAsia"/>
                <w:sz w:val="21"/>
                <w:szCs w:val="21"/>
                <w:lang w:val="zh-CN"/>
              </w:rPr>
              <w:t>生活垃圾</w:t>
            </w:r>
          </w:p>
          <w:p>
            <w:pPr>
              <w:pStyle w:val="2"/>
              <w:pageBreakBefore w:val="0"/>
              <w:widowControl w:val="0"/>
              <w:kinsoku/>
              <w:wordWrap/>
              <w:overflowPunct/>
              <w:topLinePunct w:val="0"/>
              <w:bidi w:val="0"/>
              <w:snapToGrid/>
              <w:spacing w:line="520" w:lineRule="exact"/>
              <w:ind w:firstLine="420" w:firstLineChars="200"/>
              <w:textAlignment w:val="auto"/>
              <w:rPr>
                <w:sz w:val="21"/>
                <w:szCs w:val="21"/>
                <w:lang w:val="zh-CN"/>
              </w:rPr>
            </w:pPr>
            <w:r>
              <w:rPr>
                <w:rFonts w:hint="eastAsia"/>
                <w:sz w:val="21"/>
                <w:szCs w:val="21"/>
                <w:lang w:val="zh-CN"/>
              </w:rPr>
              <w:t>生活垃圾垃圾桶收集暂存后交由环卫部门进行处理。</w:t>
            </w:r>
          </w:p>
          <w:p>
            <w:pPr>
              <w:pStyle w:val="2"/>
              <w:pageBreakBefore w:val="0"/>
              <w:widowControl w:val="0"/>
              <w:numPr>
                <w:ilvl w:val="0"/>
                <w:numId w:val="1"/>
              </w:numPr>
              <w:kinsoku/>
              <w:wordWrap/>
              <w:overflowPunct/>
              <w:topLinePunct w:val="0"/>
              <w:bidi w:val="0"/>
              <w:snapToGrid/>
              <w:spacing w:line="520" w:lineRule="exact"/>
              <w:ind w:firstLine="420" w:firstLineChars="200"/>
              <w:textAlignment w:val="auto"/>
              <w:rPr>
                <w:sz w:val="21"/>
                <w:szCs w:val="21"/>
                <w:lang w:val="zh-CN"/>
              </w:rPr>
            </w:pPr>
            <w:r>
              <w:rPr>
                <w:rFonts w:hint="eastAsia"/>
                <w:sz w:val="21"/>
                <w:szCs w:val="21"/>
                <w:lang w:val="zh-CN"/>
              </w:rPr>
              <w:t>废弃的活性碳</w:t>
            </w:r>
          </w:p>
          <w:p>
            <w:pPr>
              <w:pStyle w:val="2"/>
              <w:pageBreakBefore w:val="0"/>
              <w:widowControl w:val="0"/>
              <w:kinsoku/>
              <w:wordWrap/>
              <w:overflowPunct/>
              <w:topLinePunct w:val="0"/>
              <w:bidi w:val="0"/>
              <w:snapToGrid/>
              <w:spacing w:line="520" w:lineRule="exact"/>
              <w:textAlignment w:val="auto"/>
              <w:rPr>
                <w:rFonts w:hint="eastAsia"/>
                <w:sz w:val="21"/>
                <w:szCs w:val="21"/>
                <w:lang w:eastAsia="zh-CN"/>
              </w:rPr>
            </w:pPr>
            <w:r>
              <w:rPr>
                <w:rFonts w:hint="eastAsia"/>
                <w:sz w:val="21"/>
                <w:szCs w:val="21"/>
                <w:lang w:val="en-US" w:eastAsia="zh-CN"/>
              </w:rPr>
              <w:t xml:space="preserve">   本项目有组织废气处理工艺主要是“集气罩收集+活性碳吸附”，其在运行过程中会有少量的废弃活性炭产生，废弃活性碳属于危险固体废弃物，活性碳每次添加量为50kg，一年更换一次，</w:t>
            </w:r>
            <w:r>
              <w:rPr>
                <w:rFonts w:hint="eastAsia"/>
                <w:sz w:val="21"/>
                <w:szCs w:val="21"/>
                <w:lang w:eastAsia="zh-CN"/>
              </w:rPr>
              <w:t>截止验收监测期间，暂未对其更换，待后期产生后，交由有资质单位进行处理。</w:t>
            </w:r>
          </w:p>
          <w:p>
            <w:pPr>
              <w:spacing w:line="360" w:lineRule="exact"/>
              <w:rPr>
                <w:sz w:val="21"/>
                <w:szCs w:val="21"/>
              </w:rPr>
            </w:pPr>
          </w:p>
          <w:p>
            <w:pPr>
              <w:pStyle w:val="2"/>
            </w:pPr>
          </w:p>
          <w:p>
            <w:pPr>
              <w:pStyle w:val="2"/>
            </w:pPr>
          </w:p>
        </w:tc>
      </w:tr>
    </w:tbl>
    <w:p>
      <w:pPr>
        <w:pStyle w:val="2"/>
        <w:rPr>
          <w:rFonts w:hint="eastAsia" w:ascii="Tahoma" w:hAnsi="Arial" w:eastAsia="仿宋_GB2312"/>
          <w:b/>
          <w:color w:val="000000"/>
          <w:kern w:val="0"/>
          <w:szCs w:val="21"/>
          <w:lang w:eastAsia="zh-CN"/>
        </w:rPr>
      </w:pPr>
    </w:p>
    <w:p>
      <w:pPr>
        <w:pStyle w:val="2"/>
        <w:rPr>
          <w:rFonts w:hint="eastAsia" w:ascii="Tahoma" w:hAnsi="Arial" w:eastAsia="仿宋_GB2312"/>
          <w:b/>
          <w:color w:val="000000"/>
          <w:kern w:val="0"/>
          <w:szCs w:val="21"/>
          <w:lang w:val="en-US" w:eastAsia="zh-CN"/>
        </w:rPr>
      </w:pPr>
      <w:r>
        <w:rPr>
          <w:rFonts w:hint="eastAsia" w:ascii="Tahoma" w:hAnsi="Arial" w:eastAsia="仿宋_GB2312"/>
          <w:b/>
          <w:color w:val="000000"/>
          <w:kern w:val="0"/>
          <w:szCs w:val="21"/>
          <w:lang w:eastAsia="zh-CN"/>
        </w:rPr>
        <w:t>表</w:t>
      </w:r>
      <w:r>
        <w:rPr>
          <w:rFonts w:hint="eastAsia" w:asciiTheme="minorEastAsia" w:hAnsiTheme="minorEastAsia" w:eastAsiaTheme="minorEastAsia" w:cstheme="minorEastAsia"/>
          <w:b/>
          <w:color w:val="000000"/>
          <w:kern w:val="0"/>
          <w:szCs w:val="21"/>
          <w:lang w:val="en-US" w:eastAsia="zh-CN"/>
        </w:rPr>
        <w:t>4</w:t>
      </w:r>
      <w:r>
        <w:rPr>
          <w:rFonts w:hint="eastAsia" w:ascii="Tahoma" w:hAnsi="Arial" w:eastAsia="仿宋_GB2312"/>
          <w:b/>
          <w:color w:val="000000"/>
          <w:kern w:val="0"/>
          <w:szCs w:val="21"/>
          <w:lang w:val="en-US" w:eastAsia="zh-CN"/>
        </w:rPr>
        <w:t>环评主要结论及审批决定</w:t>
      </w:r>
    </w:p>
    <w:tbl>
      <w:tblPr>
        <w:tblStyle w:val="11"/>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8" w:hRule="atLeast"/>
        </w:trPr>
        <w:tc>
          <w:tcPr>
            <w:tcW w:w="9360" w:type="dxa"/>
          </w:tcPr>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4.1、环评报告表主要结论</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本项目符合国家产业政策要求;项目建成投入使用后，对周围环境污染较轻，采取相应措施后，可满足国家相应排放标准。只要建设单位严格执行国家有关环境保护法律、法规，严格执行建设项目的“三同时”制度，严格落实本环评提出的各项污染防治对策和措施，可使其对环境的影有降至最任限度，真正做到社会效益、经济效益和环境效益的和谐统一。因此，从环保角度来看，本项目的建设是可行的。</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xml:space="preserve">  4.2、审批部门审批决定</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xml:space="preserve"> 一、 据充分，提出的污染防治合理可行，评价结论可信。同意市环境工程评估中心技术评估报告的内容和结论，同意该项目建设。</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二、拟建项目选址位于崆峒区四十里铺上甲村，东侧为山体，南北两侧为空地，西侧为甲上公路，项目利用项目区闲置厂房，不新增占地。总占地面积810m</w:t>
            </w:r>
            <w:r>
              <w:rPr>
                <w:rFonts w:hint="eastAsia" w:ascii="Times New Roman" w:hAnsi="Times New Roman" w:cs="Times New Roman"/>
                <w:kern w:val="2"/>
                <w:sz w:val="21"/>
                <w:szCs w:val="22"/>
                <w:vertAlign w:val="superscript"/>
                <w:lang w:val="en-US" w:eastAsia="zh-CN"/>
              </w:rPr>
              <w:t>2</w:t>
            </w:r>
            <w:r>
              <w:rPr>
                <w:rFonts w:hint="eastAsia" w:ascii="Times New Roman" w:hAnsi="Times New Roman" w:cs="Times New Roman"/>
                <w:kern w:val="2"/>
                <w:sz w:val="21"/>
                <w:szCs w:val="22"/>
                <w:lang w:val="en-US" w:eastAsia="zh-CN"/>
              </w:rPr>
              <w:t>.拟建项目选址位于平凉工业园区，符合平凉工业园区规划环评有关要求，该项目总投资38万元，其中环保投资6.8万元，占总投资的18%。该项目主要建设内容是:利用原有厂房，建设聚乙烯丙(深)纶高分子防水卷材生产线1条，购置流延机、挤出机等相关设备6台(1套);建成后形成年加工500万m聚乙烯丙(涤)纶高分子防水卷材(聚乙烯芯材厚度&gt;0.5mm)的生产能力。</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三、拟建项目施工期大气污染因素主要为施工扬尘。建设单位对施工现场要100%围挡，工地裸土要100%覆盖，工地主要路面要100%硬化，出工地运输车辆要100%冲净无撒漏，裸露场地要100%绿化或覆盖;工地主要路面要100%硬化，出工地运输车辆要100%冲净无撒漏，裸露场地要100%绿化或覆盖对施工工地周围和材料堆放场必须设置全封闭围挡墙，施工期30天以上的围挡墙不低于2.5米，管线铺设等地下工程围挡墙不低于1.8米，围挡之间要做到无缝对接;施工场地必须适时洒水降尘，确保湿法作业;建筑垃圾堆放、清运过程必须采取相应抑尘和密闭措施，堆置场地应采取覆盖防尘布等种尘措施，清运车辆苫布遮盖严实，同时要按批准路线和时限清运。</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四、拟建项目施工期噪声源主要为各类施工机械噪声。施工应选用低噪声设备，合理安排作业时间，加强施工管理，文明施工:拟建项目施工期固体废物主要为建筑垃圾和生活垃圾。建筑垃圾和生活垃圾要集中收集统一清运。</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五、拟建项目运营期大气污染物主要为各生产线加料粉尘和有机挥发废气。生产线加热、挤出工段上方应安装废气收集系统，收集后的废气经活性炭吸附处理后外排，排气简高度不得低于15m，确保污染物排放达到《大气污染物综合排放标准》( GB16297-1996)表2中非甲烷总烃最高允许排放浓度限值要求;车间应安装通风换气装置，确保无组织非甲烷总烃最大落地浓度达到《大气污染物综合排放标准》(GB16297-1996)表2中非甲烷总烃无组织排放周界外浓度最高点4. 0mg/m的限值要求，投料工序应采取换气措施，确保厂界粉尘浓度达到《大气污染物综合排放标准》(GB16297-1996)表2中厂界无组织粉尘排放标准限值要求(</w:t>
            </w:r>
            <w:r>
              <w:rPr>
                <w:rFonts w:hint="eastAsia" w:asciiTheme="minorEastAsia" w:hAnsiTheme="minorEastAsia" w:eastAsiaTheme="minorEastAsia" w:cstheme="minorEastAsia"/>
                <w:kern w:val="2"/>
                <w:sz w:val="21"/>
                <w:szCs w:val="22"/>
                <w:lang w:val="en-US" w:eastAsia="zh-CN"/>
              </w:rPr>
              <w:t>1.0mg/m</w:t>
            </w:r>
            <w:r>
              <w:rPr>
                <w:rFonts w:hint="eastAsia" w:asciiTheme="minorEastAsia" w:hAnsiTheme="minorEastAsia" w:eastAsiaTheme="minorEastAsia" w:cstheme="minorEastAsia"/>
                <w:kern w:val="2"/>
                <w:sz w:val="21"/>
                <w:szCs w:val="22"/>
                <w:vertAlign w:val="superscript"/>
                <w:lang w:val="en-US" w:eastAsia="zh-CN"/>
              </w:rPr>
              <w:t>3</w:t>
            </w:r>
            <w:r>
              <w:rPr>
                <w:rFonts w:hint="eastAsia" w:asciiTheme="minorEastAsia" w:hAnsiTheme="minorEastAsia" w:eastAsiaTheme="minorEastAsia" w:cstheme="minorEastAsia"/>
                <w:kern w:val="2"/>
                <w:sz w:val="21"/>
                <w:szCs w:val="22"/>
                <w:lang w:val="en-US" w:eastAsia="zh-CN"/>
              </w:rPr>
              <w:t> </w:t>
            </w:r>
            <w:r>
              <w:rPr>
                <w:rFonts w:hint="eastAsia" w:ascii="Times New Roman" w:hAnsi="Times New Roman" w:cs="Times New Roman"/>
                <w:kern w:val="2"/>
                <w:sz w:val="21"/>
                <w:szCs w:val="22"/>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六、拟建项目运营期主要噪声源为流延机、挤出机等设备噪 声。建设单位应采取安装减振设施、隔声等措施，确保厂界噪声排放要达到《工业企业厂界环境噪声排放标准》(GB12348-2008)中2类标准限值要求。</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七、拟建项目运营期固体废物主要为废弃包装物、不合格产品、边角料和废活性炭等。废弃包装物和废活性炭全部集中收集后，交由环卫部门清运处理;不合格产品应回收利用。</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  八、崆峒区环保局要负责做好项目建设的监督管理工作，督促促建设单位要严格落实环保“三同时”管理制度，确保各项环自设施建设落实到位。</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r>
              <w:rPr>
                <w:rFonts w:hint="eastAsia" w:ascii="Times New Roman" w:hAnsi="Times New Roman" w:cs="Times New Roman"/>
                <w:kern w:val="2"/>
                <w:sz w:val="21"/>
                <w:szCs w:val="22"/>
                <w:lang w:val="en-US" w:eastAsia="zh-CN"/>
              </w:rPr>
              <w:t>九、项目建成后，建设单位要按照国家环保法律法规要求及时申请我局对配套建设的环境保护设施进行验收，编制验收报告，并依法向社会公开验收报告，经验收合格后方可投入使用，你公司要按照规定接受各级环境保护行政主管部门的监督检查。</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420" w:firstLineChars="200"/>
              <w:jc w:val="both"/>
              <w:textAlignment w:val="auto"/>
              <w:outlineLvl w:val="9"/>
              <w:rPr>
                <w:rFonts w:hint="eastAsia" w:ascii="Times New Roman" w:hAnsi="Times New Roman" w:cs="Times New Roman"/>
                <w:kern w:val="2"/>
                <w:sz w:val="21"/>
                <w:szCs w:val="22"/>
                <w:lang w:val="en-US" w:eastAsia="zh-CN"/>
              </w:rPr>
            </w:pPr>
          </w:p>
          <w:p>
            <w:pPr>
              <w:pStyle w:val="2"/>
              <w:spacing w:line="520" w:lineRule="exact"/>
              <w:ind w:firstLine="420" w:firstLineChars="200"/>
              <w:jc w:val="both"/>
              <w:rPr>
                <w:rFonts w:hint="eastAsia" w:ascii="Times New Roman" w:hAnsi="Times New Roman" w:cs="Times New Roman"/>
                <w:kern w:val="2"/>
                <w:sz w:val="21"/>
                <w:szCs w:val="22"/>
                <w:lang w:val="en-US" w:eastAsia="zh-CN"/>
              </w:rPr>
            </w:pPr>
          </w:p>
          <w:p>
            <w:pPr>
              <w:pStyle w:val="2"/>
              <w:spacing w:line="520" w:lineRule="exact"/>
              <w:ind w:firstLine="420" w:firstLineChars="200"/>
              <w:jc w:val="both"/>
              <w:rPr>
                <w:rFonts w:hint="eastAsia" w:ascii="Times New Roman" w:hAnsi="Times New Roman" w:cs="Times New Roman"/>
                <w:kern w:val="2"/>
                <w:sz w:val="21"/>
                <w:szCs w:val="22"/>
                <w:lang w:val="en-US" w:eastAsia="zh-CN"/>
              </w:rPr>
            </w:pPr>
          </w:p>
          <w:p>
            <w:pPr>
              <w:pStyle w:val="2"/>
              <w:spacing w:line="520" w:lineRule="exact"/>
              <w:jc w:val="both"/>
              <w:rPr>
                <w:rFonts w:hint="eastAsia" w:ascii="Times New Roman" w:hAnsi="Times New Roman" w:cs="Times New Roman"/>
                <w:kern w:val="2"/>
                <w:sz w:val="21"/>
                <w:szCs w:val="22"/>
                <w:lang w:val="en-US" w:eastAsia="zh-CN"/>
              </w:rPr>
            </w:pPr>
          </w:p>
        </w:tc>
      </w:tr>
    </w:tbl>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pPr>
    </w:p>
    <w:tbl>
      <w:tblPr>
        <w:tblStyle w:val="11"/>
        <w:tblpPr w:leftFromText="180" w:rightFromText="180" w:vertAnchor="text" w:horzAnchor="page" w:tblpX="1459" w:tblpY="432"/>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pStyle w:val="4"/>
              <w:spacing w:before="0" w:beforeAutospacing="0" w:afterAutospacing="0"/>
              <w:ind w:firstLine="562"/>
              <w:rPr>
                <w:rFonts w:hint="eastAsia" w:ascii="宋体" w:hAnsi="宋体" w:eastAsia="宋体" w:cs="宋体"/>
                <w:color w:val="000000"/>
                <w:sz w:val="21"/>
                <w:szCs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24765</wp:posOffset>
                      </wp:positionH>
                      <wp:positionV relativeFrom="paragraph">
                        <wp:posOffset>-335915</wp:posOffset>
                      </wp:positionV>
                      <wp:extent cx="5990590" cy="266700"/>
                      <wp:effectExtent l="0" t="0" r="10160" b="0"/>
                      <wp:wrapNone/>
                      <wp:docPr id="33" name="文本框 33"/>
                      <wp:cNvGraphicFramePr/>
                      <a:graphic xmlns:a="http://schemas.openxmlformats.org/drawingml/2006/main">
                        <a:graphicData uri="http://schemas.microsoft.com/office/word/2010/wordprocessingShape">
                          <wps:wsp>
                            <wps:cNvSpPr txBox="1"/>
                            <wps:spPr>
                              <a:xfrm>
                                <a:off x="1206500" y="992505"/>
                                <a:ext cx="599059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5</w:t>
                                  </w:r>
                                  <w:r>
                                    <w:rPr>
                                      <w:rFonts w:hint="eastAsia" w:ascii="Tahoma" w:hAnsi="Arial" w:eastAsia="仿宋_GB2312" w:cs="宋体"/>
                                      <w:b/>
                                      <w:color w:val="000000"/>
                                      <w:kern w:val="0"/>
                                      <w:sz w:val="24"/>
                                      <w:szCs w:val="21"/>
                                      <w:lang w:val="en-US" w:eastAsia="zh-CN" w:bidi="ar-SA"/>
                                    </w:rPr>
                                    <w:t>表五验收监测质量保证及质量控制</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26.45pt;height:21pt;width:471.7pt;z-index:251686912;mso-width-relative:page;mso-height-relative:page;" fillcolor="#FFFFFF [3201]" filled="t" stroked="f" coordsize="21600,21600" o:gfxdata="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e2aotYAAAAJAQAADwAAAAAAAAABACAAAAAiAAAAZHJz&#10;L2Rvd25yZXYueG1sUEsBAhQAFAAAAAgAh07iQDB6W1k/AgAATgQAAA4AAAAAAAAAAQAgAAAAJQEA&#10;AGRycy9lMm9Eb2MueG1sUEsFBgAAAAAGAAYAWQEAANY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5</w:t>
                            </w:r>
                            <w:r>
                              <w:rPr>
                                <w:rFonts w:hint="eastAsia" w:ascii="Tahoma" w:hAnsi="Arial" w:eastAsia="仿宋_GB2312" w:cs="宋体"/>
                                <w:b/>
                                <w:color w:val="000000"/>
                                <w:kern w:val="0"/>
                                <w:sz w:val="24"/>
                                <w:szCs w:val="21"/>
                                <w:lang w:val="en-US" w:eastAsia="zh-CN" w:bidi="ar-SA"/>
                              </w:rPr>
                              <w:t>表五验收监测质量保证及质量控制</w:t>
                            </w:r>
                          </w:p>
                          <w:p/>
                        </w:txbxContent>
                      </v:textbox>
                    </v:shape>
                  </w:pict>
                </mc:Fallback>
              </mc:AlternateConten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.1监测分析方法及监测仪器</w:t>
            </w:r>
          </w:p>
          <w:p>
            <w:pPr>
              <w:spacing w:line="7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监测分析方法见表</w:t>
            </w:r>
            <w:r>
              <w:rPr>
                <w:rFonts w:hint="eastAsia" w:ascii="宋体" w:hAnsi="宋体" w:eastAsia="宋体" w:cs="宋体"/>
                <w:sz w:val="21"/>
                <w:szCs w:val="21"/>
                <w:lang w:val="en-US" w:eastAsia="zh-CN"/>
              </w:rPr>
              <w:t>5</w:t>
            </w: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-2、</w:t>
            </w:r>
            <w:r>
              <w:rPr>
                <w:rFonts w:hint="eastAsia" w:ascii="宋体" w:hAnsi="宋体" w:eastAsia="宋体" w:cs="宋体"/>
                <w:sz w:val="21"/>
                <w:szCs w:val="21"/>
                <w:lang w:val="en-US" w:eastAsia="zh-CN"/>
              </w:rPr>
              <w:t>5</w:t>
            </w:r>
            <w:r>
              <w:rPr>
                <w:rFonts w:hint="eastAsia" w:ascii="宋体" w:hAnsi="宋体" w:eastAsia="宋体" w:cs="宋体"/>
                <w:sz w:val="21"/>
                <w:szCs w:val="21"/>
              </w:rPr>
              <w:t>-3。</w:t>
            </w:r>
          </w:p>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-1 有组</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织废气监测分析方法</w:t>
            </w:r>
          </w:p>
          <w:tbl>
            <w:tblPr>
              <w:tblStyle w:val="10"/>
              <w:tblW w:w="9189" w:type="dxa"/>
              <w:jc w:val="center"/>
              <w:tblInd w:w="-669"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950"/>
              <w:gridCol w:w="1854"/>
              <w:gridCol w:w="2498"/>
              <w:gridCol w:w="128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604"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1950"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1854"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498" w:type="dxa"/>
                  <w:tcBorders>
                    <w:top w:val="double" w:color="auto" w:sz="4" w:space="0"/>
                  </w:tcBorders>
                  <w:vAlign w:val="center"/>
                </w:tcPr>
                <w:p>
                  <w:pPr>
                    <w:spacing w:line="24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仪器设备及编号</w:t>
                  </w:r>
                </w:p>
              </w:tc>
              <w:tc>
                <w:tcPr>
                  <w:tcW w:w="1283"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604"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950"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气相色谱法</w:t>
                  </w:r>
                </w:p>
              </w:tc>
              <w:tc>
                <w:tcPr>
                  <w:tcW w:w="1854"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HJ38-2017</w:t>
                  </w:r>
                </w:p>
              </w:tc>
              <w:tc>
                <w:tcPr>
                  <w:tcW w:w="2498"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北京普析G5气相色谱仪</w:t>
                  </w:r>
                </w:p>
              </w:tc>
              <w:tc>
                <w:tcPr>
                  <w:tcW w:w="1283"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0.07mg/m</w:t>
                  </w:r>
                  <w:r>
                    <w:rPr>
                      <w:rFonts w:hint="eastAsia" w:ascii="宋体" w:hAnsi="宋体" w:eastAsia="宋体" w:cs="宋体"/>
                      <w:sz w:val="21"/>
                      <w:szCs w:val="21"/>
                      <w:vertAlign w:val="superscript"/>
                    </w:rPr>
                    <w:t>3</w:t>
                  </w:r>
                </w:p>
              </w:tc>
            </w:tr>
          </w:tbl>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-2  无组织废气监测分析方法</w:t>
            </w:r>
          </w:p>
          <w:tbl>
            <w:tblPr>
              <w:tblStyle w:val="10"/>
              <w:tblW w:w="9074" w:type="dxa"/>
              <w:jc w:val="center"/>
              <w:tblInd w:w="-13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615"/>
              <w:gridCol w:w="1867"/>
              <w:gridCol w:w="2520"/>
              <w:gridCol w:w="15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1615"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1867"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520" w:type="dxa"/>
                  <w:tcBorders>
                    <w:top w:val="double" w:color="auto" w:sz="4" w:space="0"/>
                  </w:tcBorders>
                  <w:vAlign w:val="center"/>
                </w:tcPr>
                <w:p>
                  <w:pPr>
                    <w:spacing w:line="24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仪器设备及编号</w:t>
                  </w:r>
                </w:p>
              </w:tc>
              <w:tc>
                <w:tcPr>
                  <w:tcW w:w="1513"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615"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重量法</w:t>
                  </w:r>
                </w:p>
              </w:tc>
              <w:tc>
                <w:tcPr>
                  <w:tcW w:w="1867"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GB/T15432-1995</w:t>
                  </w:r>
                </w:p>
              </w:tc>
              <w:tc>
                <w:tcPr>
                  <w:tcW w:w="2520"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ME204E电子天平2015-003</w:t>
                  </w:r>
                </w:p>
              </w:tc>
              <w:tc>
                <w:tcPr>
                  <w:tcW w:w="1513"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0.001mg/m</w:t>
                  </w:r>
                  <w:r>
                    <w:rPr>
                      <w:rFonts w:hint="eastAsia" w:ascii="宋体" w:hAnsi="宋体" w:eastAsia="宋体" w:cs="宋体"/>
                      <w:sz w:val="21"/>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615"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气相色谱法</w:t>
                  </w:r>
                </w:p>
              </w:tc>
              <w:tc>
                <w:tcPr>
                  <w:tcW w:w="1867"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HJ38-2017</w:t>
                  </w:r>
                </w:p>
              </w:tc>
              <w:tc>
                <w:tcPr>
                  <w:tcW w:w="2520"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北京普析G5气相色谱仪</w:t>
                  </w:r>
                </w:p>
              </w:tc>
              <w:tc>
                <w:tcPr>
                  <w:tcW w:w="1513"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0.07mg/m3</w:t>
                  </w:r>
                </w:p>
              </w:tc>
            </w:tr>
          </w:tbl>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-3  噪声监测分析方法</w:t>
            </w:r>
          </w:p>
          <w:tbl>
            <w:tblPr>
              <w:tblStyle w:val="10"/>
              <w:tblW w:w="907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1141"/>
              <w:gridCol w:w="3810"/>
              <w:gridCol w:w="1912"/>
              <w:gridCol w:w="220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1141"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3810"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监测方法</w:t>
                  </w:r>
                </w:p>
              </w:tc>
              <w:tc>
                <w:tcPr>
                  <w:tcW w:w="1912"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208"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lang w:val="zh-CN"/>
                    </w:rPr>
                    <w:t>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567" w:hRule="exact"/>
                <w:jc w:val="center"/>
              </w:trPr>
              <w:tc>
                <w:tcPr>
                  <w:tcW w:w="1141"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厂界噪声</w:t>
                  </w:r>
                </w:p>
              </w:tc>
              <w:tc>
                <w:tcPr>
                  <w:tcW w:w="3810"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w:t>
                  </w:r>
                </w:p>
              </w:tc>
              <w:tc>
                <w:tcPr>
                  <w:tcW w:w="1912"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GB12348-2008</w:t>
                  </w:r>
                </w:p>
              </w:tc>
              <w:tc>
                <w:tcPr>
                  <w:tcW w:w="2208"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AWA6228型多功能声级计2013-008</w:t>
                  </w:r>
                </w:p>
              </w:tc>
            </w:tr>
          </w:tbl>
          <w:p>
            <w:pPr>
              <w:pStyle w:val="4"/>
              <w:spacing w:before="0" w:beforeAutospacing="0" w:afterAutospacing="0" w:line="700" w:lineRule="atLeast"/>
              <w:ind w:firstLine="562"/>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.2人员资质、监测方法的选择及监测仪器检定</w:t>
            </w:r>
          </w:p>
          <w:p>
            <w:pPr>
              <w:spacing w:line="700" w:lineRule="atLeast"/>
              <w:ind w:firstLine="412" w:firstLineChars="200"/>
              <w:jc w:val="left"/>
              <w:rPr>
                <w:rFonts w:hint="eastAsia" w:ascii="宋体" w:hAnsi="宋体" w:eastAsia="宋体" w:cs="宋体"/>
                <w:spacing w:val="-2"/>
                <w:sz w:val="21"/>
                <w:szCs w:val="21"/>
              </w:rPr>
            </w:pPr>
            <w:r>
              <w:rPr>
                <w:rFonts w:hint="eastAsia" w:ascii="宋体" w:hAnsi="宋体" w:eastAsia="宋体" w:cs="宋体"/>
                <w:spacing w:val="-2"/>
                <w:sz w:val="21"/>
                <w:szCs w:val="21"/>
              </w:rPr>
              <w:t>为了保证监测数据的代表性、准确性和 可比性，必须要求：</w:t>
            </w:r>
          </w:p>
          <w:p>
            <w:pPr>
              <w:spacing w:line="700" w:lineRule="atLeast"/>
              <w:ind w:firstLine="412" w:firstLineChars="200"/>
              <w:jc w:val="left"/>
              <w:rPr>
                <w:rFonts w:hint="eastAsia" w:ascii="宋体" w:hAnsi="宋体" w:eastAsia="宋体" w:cs="宋体"/>
                <w:spacing w:val="-2"/>
                <w:sz w:val="21"/>
                <w:szCs w:val="21"/>
              </w:rPr>
            </w:pPr>
            <w:r>
              <w:rPr>
                <w:rFonts w:hint="eastAsia" w:ascii="宋体" w:hAnsi="宋体" w:eastAsia="宋体" w:cs="宋体"/>
                <w:spacing w:val="-2"/>
                <w:sz w:val="21"/>
                <w:szCs w:val="21"/>
              </w:rPr>
              <w:t>（1）各监测人员严格执行环境监测技术规范。</w:t>
            </w:r>
          </w:p>
          <w:p>
            <w:pPr>
              <w:spacing w:line="700" w:lineRule="atLeast"/>
              <w:ind w:firstLine="412" w:firstLineChars="200"/>
              <w:jc w:val="left"/>
              <w:rPr>
                <w:rFonts w:hint="eastAsia" w:ascii="宋体" w:hAnsi="宋体" w:eastAsia="宋体" w:cs="宋体"/>
                <w:spacing w:val="-2"/>
                <w:sz w:val="21"/>
                <w:szCs w:val="21"/>
              </w:rPr>
            </w:pPr>
            <w:r>
              <w:rPr>
                <w:rFonts w:hint="eastAsia" w:ascii="宋体" w:hAnsi="宋体" w:eastAsia="宋体" w:cs="宋体"/>
                <w:spacing w:val="-2"/>
                <w:sz w:val="21"/>
                <w:szCs w:val="21"/>
              </w:rPr>
              <w:t>（2）本次监测所用仪器、量器经计量部门检定合格或分析人员校准合格。</w:t>
            </w:r>
          </w:p>
          <w:p>
            <w:pPr>
              <w:spacing w:line="700" w:lineRule="atLeast"/>
              <w:ind w:firstLine="412" w:firstLineChars="200"/>
              <w:jc w:val="left"/>
              <w:rPr>
                <w:rFonts w:hint="eastAsia" w:ascii="宋体" w:hAnsi="宋体" w:eastAsia="宋体" w:cs="宋体"/>
                <w:spacing w:val="-2"/>
                <w:sz w:val="21"/>
                <w:szCs w:val="21"/>
              </w:rPr>
            </w:pPr>
            <w:r>
              <w:rPr>
                <w:rFonts w:hint="eastAsia" w:ascii="宋体" w:hAnsi="宋体" w:eastAsia="宋体" w:cs="宋体"/>
                <w:spacing w:val="-2"/>
                <w:sz w:val="21"/>
                <w:szCs w:val="21"/>
              </w:rPr>
              <w:t>（3）监测分析方法优先采用国标分析方法。</w:t>
            </w:r>
          </w:p>
          <w:p>
            <w:pPr>
              <w:pStyle w:val="4"/>
              <w:spacing w:before="0" w:beforeAutospacing="0" w:afterAutospacing="0" w:line="700" w:lineRule="atLeast"/>
              <w:ind w:firstLine="562"/>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.3监测数据和技术报告实行三级审核制度</w:t>
            </w:r>
          </w:p>
          <w:p>
            <w:pPr>
              <w:pStyle w:val="4"/>
              <w:spacing w:before="0" w:beforeAutospacing="0" w:afterAutospacing="0" w:line="700" w:lineRule="atLeast"/>
              <w:ind w:firstLine="562"/>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.4气体监测分析过程中的质量控制和质量保证</w:t>
            </w:r>
          </w:p>
          <w:p>
            <w:pPr>
              <w:keepNext w:val="0"/>
              <w:keepLines w:val="0"/>
              <w:pageBreakBefore w:val="0"/>
              <w:widowControl w:val="0"/>
              <w:kinsoku/>
              <w:wordWrap/>
              <w:overflowPunct/>
              <w:topLinePunct w:val="0"/>
              <w:autoSpaceDE/>
              <w:autoSpaceDN/>
              <w:bidi w:val="0"/>
              <w:adjustRightInd/>
              <w:snapToGrid/>
              <w:spacing w:line="700" w:lineRule="atLeast"/>
              <w:ind w:firstLine="412" w:firstLineChars="200"/>
              <w:jc w:val="left"/>
              <w:textAlignment w:val="auto"/>
              <w:outlineLvl w:val="9"/>
              <w:rPr>
                <w:rFonts w:hint="eastAsia" w:ascii="宋体" w:hAnsi="宋体" w:eastAsia="宋体" w:cs="宋体"/>
                <w:spacing w:val="-2"/>
                <w:sz w:val="21"/>
                <w:szCs w:val="21"/>
              </w:rPr>
            </w:pPr>
            <w:r>
              <w:rPr>
                <w:rFonts w:hint="eastAsia" w:ascii="宋体" w:hAnsi="宋体" w:eastAsia="宋体" w:cs="宋体"/>
                <w:spacing w:val="-2"/>
                <w:sz w:val="21"/>
                <w:szCs w:val="21"/>
              </w:rPr>
              <w:t xml:space="preserve">（1）分析仪器的选用原则 </w:t>
            </w:r>
          </w:p>
          <w:p>
            <w:pPr>
              <w:keepNext w:val="0"/>
              <w:keepLines w:val="0"/>
              <w:pageBreakBefore w:val="0"/>
              <w:widowControl w:val="0"/>
              <w:kinsoku/>
              <w:wordWrap/>
              <w:overflowPunct/>
              <w:topLinePunct w:val="0"/>
              <w:bidi w:val="0"/>
              <w:snapToGrid/>
              <w:spacing w:line="720" w:lineRule="atLeast"/>
              <w:ind w:firstLine="412" w:firstLineChars="200"/>
              <w:jc w:val="left"/>
              <w:textAlignment w:val="auto"/>
              <w:outlineLvl w:val="9"/>
              <w:rPr>
                <w:rFonts w:hint="eastAsia" w:ascii="宋体" w:hAnsi="宋体" w:eastAsia="宋体" w:cs="宋体"/>
                <w:spacing w:val="-2"/>
                <w:sz w:val="21"/>
                <w:szCs w:val="21"/>
              </w:rPr>
            </w:pPr>
            <w:r>
              <w:rPr>
                <w:rFonts w:hint="eastAsia" w:ascii="宋体" w:hAnsi="宋体" w:eastAsia="宋体" w:cs="宋体"/>
                <w:spacing w:val="-2"/>
                <w:sz w:val="21"/>
                <w:szCs w:val="21"/>
              </w:rPr>
              <w:t>尽量避免被测排放物中共存污染因子对仪器分析的干扰；被测排放物的浓度应在仪器测试量程的有效范围即仪器量程的30%～70%之间。</w:t>
            </w:r>
          </w:p>
          <w:p>
            <w:pPr>
              <w:keepNext w:val="0"/>
              <w:keepLines w:val="0"/>
              <w:pageBreakBefore w:val="0"/>
              <w:widowControl w:val="0"/>
              <w:numPr>
                <w:ilvl w:val="0"/>
                <w:numId w:val="2"/>
              </w:numPr>
              <w:kinsoku/>
              <w:wordWrap/>
              <w:overflowPunct/>
              <w:topLinePunct w:val="0"/>
              <w:bidi w:val="0"/>
              <w:snapToGrid/>
              <w:spacing w:line="720" w:lineRule="atLeast"/>
              <w:ind w:firstLine="412" w:firstLineChars="200"/>
              <w:jc w:val="left"/>
              <w:textAlignment w:val="auto"/>
              <w:outlineLvl w:val="9"/>
              <w:rPr>
                <w:rFonts w:hint="eastAsia" w:ascii="宋体" w:hAnsi="宋体" w:eastAsia="宋体" w:cs="宋体"/>
                <w:spacing w:val="-2"/>
                <w:sz w:val="21"/>
                <w:szCs w:val="21"/>
              </w:rPr>
            </w:pPr>
            <w:r>
              <w:rPr>
                <w:rFonts w:hint="eastAsia" w:ascii="宋体" w:hAnsi="宋体" w:eastAsia="宋体" w:cs="宋体"/>
                <w:spacing w:val="-2"/>
                <w:sz w:val="21"/>
                <w:szCs w:val="21"/>
              </w:rPr>
              <w:t xml:space="preserve">废气采样器校核 </w:t>
            </w:r>
          </w:p>
          <w:p>
            <w:pPr>
              <w:keepNext w:val="0"/>
              <w:keepLines w:val="0"/>
              <w:pageBreakBefore w:val="0"/>
              <w:widowControl w:val="0"/>
              <w:kinsoku/>
              <w:wordWrap/>
              <w:overflowPunct/>
              <w:topLinePunct w:val="0"/>
              <w:bidi w:val="0"/>
              <w:snapToGrid/>
              <w:spacing w:line="720" w:lineRule="atLeast"/>
              <w:ind w:firstLine="412" w:firstLineChars="200"/>
              <w:jc w:val="left"/>
              <w:textAlignment w:val="auto"/>
              <w:outlineLvl w:val="9"/>
              <w:rPr>
                <w:rFonts w:hint="eastAsia" w:ascii="宋体" w:hAnsi="宋体" w:eastAsia="宋体" w:cs="宋体"/>
                <w:spacing w:val="-2"/>
                <w:sz w:val="21"/>
                <w:szCs w:val="21"/>
              </w:rPr>
            </w:pPr>
            <w:r>
              <w:rPr>
                <w:rFonts w:hint="eastAsia" w:ascii="宋体" w:hAnsi="宋体" w:eastAsia="宋体" w:cs="宋体"/>
                <w:spacing w:val="-2"/>
                <w:sz w:val="21"/>
                <w:szCs w:val="21"/>
              </w:rPr>
              <w:t>废气监测（分析）仪器在测试前按监测因子分别用标准气体或流量计对其进行校核（标定），在测试时应保证其采样流量的准确，非甲烷总烃在采样时应将采气袋吸至真空状态、采样筒在采样前应用0.3mol/l的磷酸浸泡，采样时应用样品气体冲洗采样袋2-3</w:t>
            </w:r>
            <w:r>
              <w:rPr>
                <w:rFonts w:hint="eastAsia" w:ascii="宋体" w:hAnsi="宋体" w:eastAsia="宋体" w:cs="宋体"/>
                <w:spacing w:val="-2"/>
                <w:sz w:val="21"/>
                <w:szCs w:val="21"/>
                <w:lang w:eastAsia="zh-CN"/>
              </w:rPr>
              <w:t>次</w:t>
            </w:r>
            <w:r>
              <w:rPr>
                <w:rFonts w:hint="eastAsia" w:ascii="宋体" w:hAnsi="宋体" w:eastAsia="宋体" w:cs="宋体"/>
                <w:spacing w:val="-2"/>
                <w:sz w:val="21"/>
                <w:szCs w:val="21"/>
              </w:rPr>
              <w:t>再进行采样。</w:t>
            </w:r>
          </w:p>
          <w:p>
            <w:pPr>
              <w:keepNext w:val="0"/>
              <w:keepLines w:val="0"/>
              <w:pageBreakBefore w:val="0"/>
              <w:widowControl w:val="0"/>
              <w:kinsoku/>
              <w:wordWrap/>
              <w:overflowPunct/>
              <w:topLinePunct w:val="0"/>
              <w:bidi w:val="0"/>
              <w:snapToGrid/>
              <w:spacing w:line="720" w:lineRule="atLeast"/>
              <w:ind w:firstLine="412" w:firstLineChars="200"/>
              <w:jc w:val="left"/>
              <w:textAlignment w:val="auto"/>
              <w:outlineLvl w:val="9"/>
              <w:rPr>
                <w:rFonts w:hint="eastAsia" w:ascii="宋体" w:hAnsi="宋体" w:eastAsia="宋体" w:cs="宋体"/>
                <w:bCs/>
                <w:sz w:val="21"/>
                <w:szCs w:val="21"/>
              </w:rPr>
            </w:pPr>
            <w:r>
              <w:rPr>
                <w:rFonts w:hint="eastAsia" w:ascii="宋体" w:hAnsi="宋体" w:eastAsia="宋体" w:cs="宋体"/>
                <w:spacing w:val="-2"/>
                <w:sz w:val="21"/>
                <w:szCs w:val="21"/>
              </w:rPr>
              <w:t>质控样品的分析结果见表</w:t>
            </w:r>
            <w:r>
              <w:rPr>
                <w:rFonts w:hint="eastAsia" w:ascii="宋体" w:hAnsi="宋体" w:cs="宋体"/>
                <w:spacing w:val="-2"/>
                <w:sz w:val="21"/>
                <w:szCs w:val="21"/>
                <w:lang w:val="en-US" w:eastAsia="zh-CN"/>
              </w:rPr>
              <w:t>5</w:t>
            </w:r>
            <w:r>
              <w:rPr>
                <w:rFonts w:hint="eastAsia" w:ascii="宋体" w:hAnsi="宋体" w:eastAsia="宋体" w:cs="宋体"/>
                <w:spacing w:val="-2"/>
                <w:sz w:val="21"/>
                <w:szCs w:val="21"/>
              </w:rPr>
              <w:t>-4；</w:t>
            </w:r>
          </w:p>
          <w:p>
            <w:pPr>
              <w:pStyle w:val="2"/>
              <w:keepNext w:val="0"/>
              <w:keepLines w:val="0"/>
              <w:pageBreakBefore w:val="0"/>
              <w:widowControl w:val="0"/>
              <w:kinsoku/>
              <w:wordWrap/>
              <w:overflowPunct/>
              <w:topLinePunct w:val="0"/>
              <w:bidi w:val="0"/>
              <w:snapToGrid/>
              <w:spacing w:line="720" w:lineRule="atLeast"/>
              <w:ind w:firstLine="422" w:firstLineChars="20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hAnsi="宋体" w:cs="宋体"/>
                <w:b/>
                <w:bCs/>
                <w:sz w:val="21"/>
                <w:szCs w:val="21"/>
                <w:lang w:val="en-US" w:eastAsia="zh-CN"/>
              </w:rPr>
              <w:t>5</w:t>
            </w:r>
            <w:r>
              <w:rPr>
                <w:rFonts w:hint="eastAsia" w:ascii="宋体" w:hAnsi="宋体" w:eastAsia="宋体" w:cs="宋体"/>
                <w:b/>
                <w:bCs/>
                <w:sz w:val="21"/>
                <w:szCs w:val="21"/>
              </w:rPr>
              <w:t>-4 废气质控结果表</w:t>
            </w:r>
          </w:p>
          <w:tbl>
            <w:tblPr>
              <w:tblStyle w:val="10"/>
              <w:tblW w:w="907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89"/>
              <w:gridCol w:w="1471"/>
              <w:gridCol w:w="1991"/>
              <w:gridCol w:w="2169"/>
              <w:gridCol w:w="15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383" w:type="dxa"/>
                  <w:gridSpan w:val="3"/>
                  <w:tcBorders>
                    <w:top w:val="double" w:color="auto" w:sz="4" w:space="0"/>
                  </w:tcBorders>
                  <w:vAlign w:val="center"/>
                </w:tcPr>
                <w:p>
                  <w:pPr>
                    <w:ind w:right="-153" w:rightChars="-73"/>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监测项目</w:t>
                  </w:r>
                </w:p>
              </w:tc>
              <w:tc>
                <w:tcPr>
                  <w:tcW w:w="1991" w:type="dxa"/>
                  <w:tcBorders>
                    <w:top w:val="double" w:color="auto" w:sz="4" w:space="0"/>
                  </w:tcBorders>
                  <w:vAlign w:val="center"/>
                </w:tcPr>
                <w:p>
                  <w:pPr>
                    <w:ind w:right="-153" w:rightChars="-73"/>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测定值</w:t>
                  </w:r>
                </w:p>
              </w:tc>
              <w:tc>
                <w:tcPr>
                  <w:tcW w:w="2169" w:type="dxa"/>
                  <w:tcBorders>
                    <w:top w:val="double" w:color="auto" w:sz="4" w:space="0"/>
                  </w:tcBorders>
                  <w:vAlign w:val="center"/>
                </w:tcPr>
                <w:p>
                  <w:pPr>
                    <w:ind w:right="-153" w:rightChars="-73"/>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标准值置信范围</w:t>
                  </w:r>
                </w:p>
              </w:tc>
              <w:tc>
                <w:tcPr>
                  <w:tcW w:w="1528" w:type="dxa"/>
                  <w:tcBorders>
                    <w:top w:val="double" w:color="auto" w:sz="4" w:space="0"/>
                  </w:tcBorders>
                  <w:vAlign w:val="center"/>
                </w:tcPr>
                <w:p>
                  <w:pPr>
                    <w:ind w:right="-153" w:rightChars="-73"/>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 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3" w:type="dxa"/>
                  <w:vMerge w:val="restart"/>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989" w:type="dxa"/>
                  <w:vMerge w:val="restart"/>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无组织</w:t>
                  </w:r>
                </w:p>
              </w:tc>
              <w:tc>
                <w:tcPr>
                  <w:tcW w:w="1471" w:type="dxa"/>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1#滤膜（g）</w:t>
                  </w:r>
                </w:p>
              </w:tc>
              <w:tc>
                <w:tcPr>
                  <w:tcW w:w="1991" w:type="dxa"/>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0.4150～0.4155</w:t>
                  </w:r>
                </w:p>
              </w:tc>
              <w:tc>
                <w:tcPr>
                  <w:tcW w:w="2169" w:type="dxa"/>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0.4153±0.0005</w:t>
                  </w:r>
                </w:p>
              </w:tc>
              <w:tc>
                <w:tcPr>
                  <w:tcW w:w="1528" w:type="dxa"/>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3" w:type="dxa"/>
                  <w:vMerge w:val="continue"/>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p>
              </w:tc>
              <w:tc>
                <w:tcPr>
                  <w:tcW w:w="989" w:type="dxa"/>
                  <w:vMerge w:val="continue"/>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p>
              </w:tc>
              <w:tc>
                <w:tcPr>
                  <w:tcW w:w="1471" w:type="dxa"/>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2#滤膜（g）</w:t>
                  </w:r>
                </w:p>
              </w:tc>
              <w:tc>
                <w:tcPr>
                  <w:tcW w:w="1991" w:type="dxa"/>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0.4170～0.4174</w:t>
                  </w:r>
                </w:p>
              </w:tc>
              <w:tc>
                <w:tcPr>
                  <w:tcW w:w="2169" w:type="dxa"/>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0.4171±0.0005</w:t>
                  </w:r>
                </w:p>
              </w:tc>
              <w:tc>
                <w:tcPr>
                  <w:tcW w:w="1528" w:type="dxa"/>
                  <w:tcBorders>
                    <w:bottom w:val="double" w:color="auto" w:sz="4" w:space="0"/>
                  </w:tcBorders>
                  <w:vAlign w:val="center"/>
                </w:tcPr>
                <w:p>
                  <w:pPr>
                    <w:tabs>
                      <w:tab w:val="center" w:pos="4213"/>
                      <w:tab w:val="left" w:pos="6013"/>
                    </w:tabs>
                    <w:jc w:val="center"/>
                    <w:rPr>
                      <w:rFonts w:hint="eastAsia" w:ascii="宋体" w:hAnsi="宋体" w:eastAsia="宋体" w:cs="宋体"/>
                      <w:sz w:val="21"/>
                      <w:szCs w:val="21"/>
                    </w:rPr>
                  </w:pPr>
                  <w:r>
                    <w:rPr>
                      <w:rFonts w:hint="eastAsia" w:ascii="宋体" w:hAnsi="宋体" w:eastAsia="宋体" w:cs="宋体"/>
                      <w:sz w:val="21"/>
                      <w:szCs w:val="21"/>
                    </w:rPr>
                    <w:t>合格</w:t>
                  </w:r>
                </w:p>
              </w:tc>
            </w:tr>
          </w:tbl>
          <w:p>
            <w:pPr>
              <w:pStyle w:val="4"/>
              <w:spacing w:before="0" w:beforeAutospacing="0" w:afterAutospacing="0"/>
              <w:ind w:firstLine="562"/>
              <w:rPr>
                <w:rFonts w:hint="eastAsia" w:ascii="宋体" w:hAnsi="宋体" w:eastAsia="宋体" w:cs="宋体"/>
                <w:color w:val="000000"/>
                <w:sz w:val="21"/>
                <w:szCs w:val="21"/>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.5噪声监测分析过程中的质量控制和质量保证</w:t>
            </w:r>
          </w:p>
          <w:p>
            <w:pPr>
              <w:spacing w:line="700" w:lineRule="exact"/>
              <w:ind w:firstLine="412" w:firstLineChars="200"/>
              <w:jc w:val="left"/>
              <w:rPr>
                <w:rFonts w:hint="eastAsia" w:ascii="宋体" w:hAnsi="宋体" w:eastAsia="宋体" w:cs="宋体"/>
                <w:spacing w:val="-2"/>
                <w:sz w:val="21"/>
                <w:szCs w:val="21"/>
              </w:rPr>
            </w:pPr>
            <w:r>
              <w:rPr>
                <w:rFonts w:hint="eastAsia" w:ascii="宋体" w:hAnsi="宋体" w:eastAsia="宋体" w:cs="宋体"/>
                <w:spacing w:val="-2"/>
                <w:sz w:val="21"/>
                <w:szCs w:val="21"/>
              </w:rPr>
              <w:t>声级计在测试前、后用标准发声源进行校准，测量前、后仪器的灵敏度绝对值相差不大于0.5dB（A），若大于0.5dB（A）则测试数据无效，质控结果具体见表</w:t>
            </w:r>
            <w:r>
              <w:rPr>
                <w:rFonts w:hint="eastAsia" w:ascii="宋体" w:hAnsi="宋体" w:cs="宋体"/>
                <w:spacing w:val="-2"/>
                <w:sz w:val="21"/>
                <w:szCs w:val="21"/>
                <w:lang w:val="en-US" w:eastAsia="zh-CN"/>
              </w:rPr>
              <w:t>5</w:t>
            </w:r>
            <w:r>
              <w:rPr>
                <w:rFonts w:hint="eastAsia" w:ascii="宋体" w:hAnsi="宋体" w:eastAsia="宋体" w:cs="宋体"/>
                <w:spacing w:val="-2"/>
                <w:sz w:val="21"/>
                <w:szCs w:val="21"/>
              </w:rPr>
              <w:t>-5。</w:t>
            </w:r>
          </w:p>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hAnsi="宋体" w:cs="宋体"/>
                <w:b/>
                <w:bCs/>
                <w:sz w:val="21"/>
                <w:szCs w:val="21"/>
                <w:lang w:val="en-US" w:eastAsia="zh-CN"/>
              </w:rPr>
              <w:t>5</w:t>
            </w:r>
            <w:r>
              <w:rPr>
                <w:rFonts w:hint="eastAsia" w:ascii="宋体" w:hAnsi="宋体" w:eastAsia="宋体" w:cs="宋体"/>
                <w:b/>
                <w:bCs/>
                <w:sz w:val="21"/>
                <w:szCs w:val="21"/>
              </w:rPr>
              <w:t>-5  噪声质控结果表</w:t>
            </w:r>
          </w:p>
          <w:tbl>
            <w:tblPr>
              <w:tblStyle w:val="10"/>
              <w:tblW w:w="907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44"/>
              <w:gridCol w:w="1543"/>
              <w:gridCol w:w="1354"/>
              <w:gridCol w:w="1354"/>
              <w:gridCol w:w="16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3126" w:type="dxa"/>
                  <w:gridSpan w:val="2"/>
                  <w:vMerge w:val="restart"/>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测量日期</w:t>
                  </w:r>
                </w:p>
              </w:tc>
              <w:tc>
                <w:tcPr>
                  <w:tcW w:w="4251" w:type="dxa"/>
                  <w:gridSpan w:val="3"/>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校准声级dB（A）</w:t>
                  </w:r>
                </w:p>
              </w:tc>
              <w:tc>
                <w:tcPr>
                  <w:tcW w:w="1694" w:type="dxa"/>
                  <w:vMerge w:val="restart"/>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备 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3126" w:type="dxa"/>
                  <w:gridSpan w:val="2"/>
                  <w:vMerge w:val="continue"/>
                  <w:vAlign w:val="center"/>
                </w:tcPr>
                <w:p>
                  <w:pPr>
                    <w:spacing w:line="240" w:lineRule="exact"/>
                    <w:jc w:val="center"/>
                    <w:rPr>
                      <w:rFonts w:hint="eastAsia" w:ascii="宋体" w:hAnsi="宋体" w:eastAsia="宋体" w:cs="宋体"/>
                      <w:sz w:val="21"/>
                      <w:szCs w:val="21"/>
                    </w:rPr>
                  </w:pPr>
                </w:p>
              </w:tc>
              <w:tc>
                <w:tcPr>
                  <w:tcW w:w="1543" w:type="dxa"/>
                  <w:vAlign w:val="center"/>
                </w:tcPr>
                <w:p>
                  <w:pPr>
                    <w:pStyle w:val="13"/>
                    <w:spacing w:line="240" w:lineRule="exact"/>
                    <w:jc w:val="center"/>
                    <w:rPr>
                      <w:rFonts w:hint="eastAsia" w:ascii="宋体" w:hAnsi="宋体" w:eastAsia="宋体" w:cs="宋体"/>
                      <w:sz w:val="21"/>
                      <w:szCs w:val="21"/>
                    </w:rPr>
                  </w:pPr>
                  <w:r>
                    <w:rPr>
                      <w:rFonts w:hint="eastAsia" w:ascii="宋体" w:hAnsi="宋体" w:eastAsia="宋体" w:cs="宋体"/>
                      <w:sz w:val="21"/>
                      <w:szCs w:val="21"/>
                    </w:rPr>
                    <w:t>测量前</w:t>
                  </w:r>
                </w:p>
              </w:tc>
              <w:tc>
                <w:tcPr>
                  <w:tcW w:w="1354" w:type="dxa"/>
                  <w:vAlign w:val="center"/>
                </w:tcPr>
                <w:p>
                  <w:pPr>
                    <w:pStyle w:val="13"/>
                    <w:spacing w:line="240" w:lineRule="exact"/>
                    <w:jc w:val="center"/>
                    <w:rPr>
                      <w:rFonts w:hint="eastAsia" w:ascii="宋体" w:hAnsi="宋体" w:eastAsia="宋体" w:cs="宋体"/>
                      <w:sz w:val="21"/>
                      <w:szCs w:val="21"/>
                    </w:rPr>
                  </w:pPr>
                  <w:r>
                    <w:rPr>
                      <w:rFonts w:hint="eastAsia" w:ascii="宋体" w:hAnsi="宋体" w:eastAsia="宋体" w:cs="宋体"/>
                      <w:sz w:val="21"/>
                      <w:szCs w:val="21"/>
                    </w:rPr>
                    <w:t>测量后</w:t>
                  </w:r>
                </w:p>
              </w:tc>
              <w:tc>
                <w:tcPr>
                  <w:tcW w:w="1354" w:type="dxa"/>
                  <w:vAlign w:val="center"/>
                </w:tcPr>
                <w:p>
                  <w:pPr>
                    <w:pStyle w:val="13"/>
                    <w:spacing w:line="240" w:lineRule="exact"/>
                    <w:jc w:val="center"/>
                    <w:rPr>
                      <w:rFonts w:hint="eastAsia" w:ascii="宋体" w:hAnsi="宋体" w:eastAsia="宋体" w:cs="宋体"/>
                      <w:sz w:val="21"/>
                      <w:szCs w:val="21"/>
                    </w:rPr>
                  </w:pPr>
                  <w:r>
                    <w:rPr>
                      <w:rFonts w:hint="eastAsia" w:ascii="宋体" w:hAnsi="宋体" w:eastAsia="宋体" w:cs="宋体"/>
                      <w:sz w:val="21"/>
                      <w:szCs w:val="21"/>
                    </w:rPr>
                    <w:t>差值</w:t>
                  </w:r>
                </w:p>
              </w:tc>
              <w:tc>
                <w:tcPr>
                  <w:tcW w:w="1694" w:type="dxa"/>
                  <w:vMerge w:val="continue"/>
                  <w:vAlign w:val="center"/>
                </w:tcPr>
                <w:p>
                  <w:pPr>
                    <w:spacing w:line="240" w:lineRule="exact"/>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1582" w:type="dxa"/>
                  <w:vMerge w:val="restart"/>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5月2</w:t>
                  </w:r>
                  <w:r>
                    <w:rPr>
                      <w:rFonts w:hint="eastAsia" w:ascii="宋体" w:hAnsi="宋体" w:cs="宋体"/>
                      <w:sz w:val="21"/>
                      <w:szCs w:val="21"/>
                      <w:lang w:val="en-US" w:eastAsia="zh-CN"/>
                    </w:rPr>
                    <w:t>5</w:t>
                  </w:r>
                  <w:r>
                    <w:rPr>
                      <w:rFonts w:hint="eastAsia" w:ascii="宋体" w:hAnsi="宋体" w:eastAsia="宋体" w:cs="宋体"/>
                      <w:sz w:val="21"/>
                      <w:szCs w:val="21"/>
                    </w:rPr>
                    <w:t>日</w:t>
                  </w:r>
                </w:p>
              </w:tc>
              <w:tc>
                <w:tcPr>
                  <w:tcW w:w="154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昼间</w:t>
                  </w:r>
                </w:p>
              </w:tc>
              <w:tc>
                <w:tcPr>
                  <w:tcW w:w="1543"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94.0</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93.8</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0.2</w:t>
                  </w:r>
                </w:p>
              </w:tc>
              <w:tc>
                <w:tcPr>
                  <w:tcW w:w="1694" w:type="dxa"/>
                  <w:vMerge w:val="restart"/>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测量前、后校准声级差值小于0.5 dB（A），测量数据有效。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1582" w:type="dxa"/>
                  <w:vMerge w:val="continue"/>
                  <w:vAlign w:val="center"/>
                </w:tcPr>
                <w:p>
                  <w:pPr>
                    <w:spacing w:line="240" w:lineRule="exact"/>
                    <w:jc w:val="center"/>
                    <w:rPr>
                      <w:rFonts w:hint="eastAsia" w:ascii="宋体" w:hAnsi="宋体" w:eastAsia="宋体" w:cs="宋体"/>
                      <w:sz w:val="21"/>
                      <w:szCs w:val="21"/>
                    </w:rPr>
                  </w:pPr>
                </w:p>
              </w:tc>
              <w:tc>
                <w:tcPr>
                  <w:tcW w:w="154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夜间</w:t>
                  </w:r>
                </w:p>
              </w:tc>
              <w:tc>
                <w:tcPr>
                  <w:tcW w:w="1543" w:type="dxa"/>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94.</w:t>
                  </w:r>
                  <w:r>
                    <w:rPr>
                      <w:rFonts w:hint="eastAsia" w:ascii="宋体" w:hAnsi="宋体" w:cs="宋体"/>
                      <w:sz w:val="21"/>
                      <w:szCs w:val="21"/>
                      <w:lang w:val="en-US" w:eastAsia="zh-CN"/>
                    </w:rPr>
                    <w:t>0</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93.8</w:t>
                  </w:r>
                </w:p>
              </w:tc>
              <w:tc>
                <w:tcPr>
                  <w:tcW w:w="1354" w:type="dxa"/>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0.</w:t>
                  </w:r>
                  <w:r>
                    <w:rPr>
                      <w:rFonts w:hint="eastAsia" w:ascii="宋体" w:hAnsi="宋体" w:cs="宋体"/>
                      <w:sz w:val="21"/>
                      <w:szCs w:val="21"/>
                      <w:lang w:val="en-US" w:eastAsia="zh-CN"/>
                    </w:rPr>
                    <w:t>2</w:t>
                  </w:r>
                </w:p>
              </w:tc>
              <w:tc>
                <w:tcPr>
                  <w:tcW w:w="1694" w:type="dxa"/>
                  <w:vMerge w:val="continue"/>
                  <w:vAlign w:val="center"/>
                </w:tcPr>
                <w:p>
                  <w:pPr>
                    <w:spacing w:line="240" w:lineRule="exact"/>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1582" w:type="dxa"/>
                  <w:vMerge w:val="restart"/>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5月2</w:t>
                  </w:r>
                  <w:r>
                    <w:rPr>
                      <w:rFonts w:hint="eastAsia" w:ascii="宋体" w:hAnsi="宋体" w:cs="宋体"/>
                      <w:sz w:val="21"/>
                      <w:szCs w:val="21"/>
                      <w:lang w:val="en-US" w:eastAsia="zh-CN"/>
                    </w:rPr>
                    <w:t>6</w:t>
                  </w:r>
                  <w:r>
                    <w:rPr>
                      <w:rFonts w:hint="eastAsia" w:ascii="宋体" w:hAnsi="宋体" w:eastAsia="宋体" w:cs="宋体"/>
                      <w:sz w:val="21"/>
                      <w:szCs w:val="21"/>
                    </w:rPr>
                    <w:t>日</w:t>
                  </w:r>
                </w:p>
              </w:tc>
              <w:tc>
                <w:tcPr>
                  <w:tcW w:w="154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昼间</w:t>
                  </w:r>
                </w:p>
              </w:tc>
              <w:tc>
                <w:tcPr>
                  <w:tcW w:w="1543"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94.0</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93.8</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0.2</w:t>
                  </w:r>
                </w:p>
              </w:tc>
              <w:tc>
                <w:tcPr>
                  <w:tcW w:w="1694" w:type="dxa"/>
                  <w:vMerge w:val="continue"/>
                  <w:vAlign w:val="center"/>
                </w:tcPr>
                <w:p>
                  <w:pPr>
                    <w:spacing w:line="240" w:lineRule="exact"/>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1582" w:type="dxa"/>
                  <w:vMerge w:val="continue"/>
                  <w:vAlign w:val="center"/>
                </w:tcPr>
                <w:p>
                  <w:pPr>
                    <w:spacing w:line="240" w:lineRule="exact"/>
                    <w:jc w:val="center"/>
                    <w:rPr>
                      <w:rFonts w:hint="eastAsia" w:ascii="宋体" w:hAnsi="宋体" w:eastAsia="宋体" w:cs="宋体"/>
                      <w:sz w:val="21"/>
                      <w:szCs w:val="21"/>
                    </w:rPr>
                  </w:pPr>
                </w:p>
              </w:tc>
              <w:tc>
                <w:tcPr>
                  <w:tcW w:w="154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夜间</w:t>
                  </w:r>
                </w:p>
              </w:tc>
              <w:tc>
                <w:tcPr>
                  <w:tcW w:w="1543" w:type="dxa"/>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9</w:t>
                  </w:r>
                  <w:r>
                    <w:rPr>
                      <w:rFonts w:hint="eastAsia" w:ascii="宋体" w:hAnsi="宋体" w:cs="宋体"/>
                      <w:sz w:val="21"/>
                      <w:szCs w:val="21"/>
                      <w:lang w:val="en-US" w:eastAsia="zh-CN"/>
                    </w:rPr>
                    <w:t>4.0</w:t>
                  </w:r>
                </w:p>
              </w:tc>
              <w:tc>
                <w:tcPr>
                  <w:tcW w:w="1354"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93.8</w:t>
                  </w:r>
                </w:p>
              </w:tc>
              <w:tc>
                <w:tcPr>
                  <w:tcW w:w="1354" w:type="dxa"/>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rPr>
                    <w:t>0.</w:t>
                  </w:r>
                  <w:r>
                    <w:rPr>
                      <w:rFonts w:hint="eastAsia" w:ascii="宋体" w:hAnsi="宋体" w:cs="宋体"/>
                      <w:sz w:val="21"/>
                      <w:szCs w:val="21"/>
                      <w:lang w:val="en-US" w:eastAsia="zh-CN"/>
                    </w:rPr>
                    <w:t>2</w:t>
                  </w:r>
                </w:p>
              </w:tc>
              <w:tc>
                <w:tcPr>
                  <w:tcW w:w="1694" w:type="dxa"/>
                  <w:vMerge w:val="continue"/>
                  <w:vAlign w:val="center"/>
                </w:tcPr>
                <w:p>
                  <w:pPr>
                    <w:spacing w:line="240" w:lineRule="exact"/>
                    <w:jc w:val="center"/>
                    <w:rPr>
                      <w:rFonts w:hint="eastAsia" w:ascii="宋体" w:hAnsi="宋体" w:eastAsia="宋体" w:cs="宋体"/>
                      <w:sz w:val="21"/>
                      <w:szCs w:val="21"/>
                    </w:rPr>
                  </w:pPr>
                </w:p>
              </w:tc>
            </w:tr>
          </w:tbl>
          <w:p>
            <w:pPr>
              <w:pStyle w:val="2"/>
              <w:jc w:val="both"/>
              <w:rPr>
                <w:rFonts w:hint="eastAsia" w:ascii="宋体" w:hAnsi="宋体" w:eastAsia="宋体"/>
                <w:color w:val="000000"/>
                <w:sz w:val="21"/>
                <w:szCs w:val="21"/>
                <w:vertAlign w:val="baseline"/>
              </w:rPr>
            </w:pPr>
          </w:p>
          <w:p>
            <w:pPr>
              <w:pStyle w:val="2"/>
              <w:jc w:val="both"/>
              <w:rPr>
                <w:rFonts w:hint="eastAsia" w:ascii="宋体" w:hAnsi="宋体" w:eastAsia="宋体"/>
                <w:color w:val="000000"/>
                <w:sz w:val="21"/>
                <w:szCs w:val="21"/>
                <w:vertAlign w:val="baseline"/>
              </w:rPr>
            </w:pPr>
          </w:p>
        </w:tc>
      </w:tr>
    </w:tbl>
    <w:tbl>
      <w:tblPr>
        <w:tblStyle w:val="11"/>
        <w:tblpPr w:leftFromText="180" w:rightFromText="180" w:vertAnchor="text" w:horzAnchor="page" w:tblpX="1384" w:tblpY="595"/>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pStyle w:val="4"/>
              <w:pageBreakBefore w:val="0"/>
              <w:widowControl w:val="0"/>
              <w:kinsoku/>
              <w:wordWrap/>
              <w:overflowPunct/>
              <w:topLinePunct w:val="0"/>
              <w:autoSpaceDE/>
              <w:autoSpaceDN/>
              <w:bidi w:val="0"/>
              <w:adjustRightInd/>
              <w:snapToGrid/>
              <w:spacing w:before="0" w:beforeAutospacing="0" w:afterAutospacing="0" w:line="640" w:lineRule="exact"/>
              <w:ind w:firstLine="562"/>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87936" behindDoc="0" locked="0" layoutInCell="1" allowOverlap="1">
                      <wp:simplePos x="0" y="0"/>
                      <wp:positionH relativeFrom="column">
                        <wp:posOffset>31115</wp:posOffset>
                      </wp:positionH>
                      <wp:positionV relativeFrom="paragraph">
                        <wp:posOffset>-486410</wp:posOffset>
                      </wp:positionV>
                      <wp:extent cx="5737860" cy="476250"/>
                      <wp:effectExtent l="0" t="0" r="15240" b="0"/>
                      <wp:wrapNone/>
                      <wp:docPr id="35" name="文本框 35"/>
                      <wp:cNvGraphicFramePr/>
                      <a:graphic xmlns:a="http://schemas.openxmlformats.org/drawingml/2006/main">
                        <a:graphicData uri="http://schemas.microsoft.com/office/word/2010/wordprocessingShape">
                          <wps:wsp>
                            <wps:cNvSpPr txBox="1"/>
                            <wps:spPr>
                              <a:xfrm>
                                <a:off x="1196975" y="792480"/>
                                <a:ext cx="573786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6</w:t>
                                  </w:r>
                                  <w:r>
                                    <w:rPr>
                                      <w:rFonts w:hint="eastAsia" w:ascii="Tahoma" w:hAnsi="Arial" w:eastAsia="仿宋_GB2312" w:cs="宋体"/>
                                      <w:b/>
                                      <w:color w:val="000000"/>
                                      <w:kern w:val="0"/>
                                      <w:sz w:val="24"/>
                                      <w:szCs w:val="21"/>
                                      <w:lang w:val="en-US" w:eastAsia="zh-CN" w:bidi="ar-SA"/>
                                    </w:rPr>
                                    <w:t>验收监测内容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38.3pt;height:37.5pt;width:451.8pt;z-index:251687936;mso-width-relative:page;mso-height-relative:page;" fillcolor="#FFFFFF [3201]" filled="t" stroked="f" coordsize="21600,21600" o:gfxdata="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KoSbTUAAAACAEAAA8AAAAAAAAAAQAgAAAAIgAAAGRycy9k&#10;b3ducmV2LnhtbFBLAQIUABQAAAAIAIdO4kA5jFLrPwIAAE4EAAAOAAAAAAAAAAEAIAAAACM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6</w:t>
                            </w:r>
                            <w:r>
                              <w:rPr>
                                <w:rFonts w:hint="eastAsia" w:ascii="Tahoma" w:hAnsi="Arial" w:eastAsia="仿宋_GB2312" w:cs="宋体"/>
                                <w:b/>
                                <w:color w:val="000000"/>
                                <w:kern w:val="0"/>
                                <w:sz w:val="24"/>
                                <w:szCs w:val="21"/>
                                <w:lang w:val="en-US" w:eastAsia="zh-CN" w:bidi="ar-SA"/>
                              </w:rPr>
                              <w:t>验收监测内容</w:t>
                            </w:r>
                          </w:p>
                        </w:txbxContent>
                      </v:textbox>
                    </v:shape>
                  </w:pict>
                </mc:Fallback>
              </mc:AlternateContent>
            </w:r>
            <w:r>
              <w:rPr>
                <w:rFonts w:hint="eastAsia" w:asciiTheme="minorEastAsia" w:hAnsiTheme="minorEastAsia" w:eastAsiaTheme="minorEastAsia" w:cstheme="minorEastAsia"/>
                <w:color w:val="000000"/>
                <w:sz w:val="21"/>
                <w:szCs w:val="21"/>
              </w:rPr>
              <w:t>6.1</w:t>
            </w:r>
            <w:r>
              <w:rPr>
                <w:rFonts w:hint="eastAsia" w:asciiTheme="minorEastAsia" w:hAnsiTheme="minorEastAsia" w:eastAsiaTheme="minorEastAsia" w:cstheme="minorEastAsia"/>
                <w:color w:val="000000"/>
                <w:sz w:val="21"/>
                <w:szCs w:val="21"/>
                <w:lang w:eastAsia="zh-CN"/>
              </w:rPr>
              <w:t>验收监测执行标准</w:t>
            </w:r>
          </w:p>
          <w:p>
            <w:pPr>
              <w:pageBreakBefore w:val="0"/>
              <w:widowControl w:val="0"/>
              <w:kinsoku/>
              <w:wordWrap/>
              <w:overflowPunct/>
              <w:topLinePunct w:val="0"/>
              <w:autoSpaceDE/>
              <w:autoSpaceDN/>
              <w:bidi w:val="0"/>
              <w:adjustRightInd/>
              <w:snapToGrid/>
              <w:spacing w:line="6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（1）有组织废气 </w:t>
            </w:r>
          </w:p>
          <w:p>
            <w:pPr>
              <w:pageBreakBefore w:val="0"/>
              <w:widowControl w:val="0"/>
              <w:kinsoku/>
              <w:wordWrap/>
              <w:overflowPunct/>
              <w:topLinePunct w:val="0"/>
              <w:autoSpaceDE/>
              <w:autoSpaceDN/>
              <w:bidi w:val="0"/>
              <w:adjustRightInd/>
              <w:snapToGrid/>
              <w:spacing w:line="6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有组织废气执行《大气污染物综合排放标准》（GB13271-2014）表2中规定的排放浓度限值，具体见表6-1。</w:t>
            </w:r>
          </w:p>
          <w:p>
            <w:pPr>
              <w:pStyle w:val="2"/>
              <w:spacing w:line="700" w:lineRule="exact"/>
              <w:ind w:firstLine="422" w:firstLineChars="20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表6-1《大气污染物综合排放标准》（GB16297-1996）</w:t>
            </w:r>
          </w:p>
          <w:tbl>
            <w:tblPr>
              <w:tblStyle w:val="10"/>
              <w:tblW w:w="8927" w:type="dxa"/>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700"/>
              <w:gridCol w:w="6227"/>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624" w:hRule="exact"/>
              </w:trPr>
              <w:tc>
                <w:tcPr>
                  <w:tcW w:w="2700" w:type="dxa"/>
                  <w:tcBorders>
                    <w:tl2br w:val="nil"/>
                    <w:tr2bl w:val="nil"/>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监测项目</w:t>
                  </w:r>
                </w:p>
              </w:tc>
              <w:tc>
                <w:tcPr>
                  <w:tcW w:w="6227" w:type="dxa"/>
                  <w:tcBorders>
                    <w:tl2br w:val="nil"/>
                    <w:tr2bl w:val="nil"/>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浓度限值（mg/m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510" w:hRule="exact"/>
              </w:trPr>
              <w:tc>
                <w:tcPr>
                  <w:tcW w:w="2700" w:type="dxa"/>
                  <w:tcBorders>
                    <w:tl2br w:val="nil"/>
                    <w:tr2bl w:val="nil"/>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非甲烷总烃</w:t>
                  </w:r>
                </w:p>
              </w:tc>
              <w:tc>
                <w:tcPr>
                  <w:tcW w:w="6227" w:type="dxa"/>
                  <w:tcBorders>
                    <w:tl2br w:val="nil"/>
                    <w:tr2bl w:val="nil"/>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120</w:t>
                  </w:r>
                </w:p>
              </w:tc>
            </w:tr>
          </w:tbl>
          <w:p>
            <w:pPr>
              <w:keepNext w:val="0"/>
              <w:keepLines w:val="0"/>
              <w:pageBreakBefore w:val="0"/>
              <w:widowControl w:val="0"/>
              <w:kinsoku/>
              <w:wordWrap/>
              <w:overflowPunct/>
              <w:topLinePunct w:val="0"/>
              <w:bidi w:val="0"/>
              <w:snapToGrid/>
              <w:spacing w:line="600" w:lineRule="exact"/>
              <w:ind w:firstLine="420" w:firstLineChars="2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（2）无组织废气 </w:t>
            </w:r>
          </w:p>
          <w:p>
            <w:pPr>
              <w:pStyle w:val="2"/>
              <w:keepNext w:val="0"/>
              <w:keepLines w:val="0"/>
              <w:pageBreakBefore w:val="0"/>
              <w:widowControl w:val="0"/>
              <w:kinsoku/>
              <w:wordWrap/>
              <w:overflowPunct/>
              <w:topLinePunct w:val="0"/>
              <w:bidi w:val="0"/>
              <w:snapToGrid/>
              <w:spacing w:line="600" w:lineRule="exact"/>
              <w:ind w:firstLine="420" w:firstLineChars="200"/>
              <w:jc w:val="both"/>
              <w:textAlignment w:val="auto"/>
              <w:outlineLvl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无组织废气颗粒物执行《大气污染物综合排放标准》（GB16297-1996）表2中无组织排放监控浓度限值标准，具体见表6-2。</w:t>
            </w:r>
          </w:p>
          <w:p>
            <w:pPr>
              <w:pStyle w:val="2"/>
              <w:spacing w:line="700" w:lineRule="exact"/>
              <w:ind w:firstLine="422" w:firstLineChars="20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表6-2《大气污染物综合排放标准》（GB16297-1996）</w:t>
            </w:r>
          </w:p>
          <w:tbl>
            <w:tblPr>
              <w:tblStyle w:val="10"/>
              <w:tblW w:w="9148" w:type="dxa"/>
              <w:tblInd w:w="28"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5"/>
              <w:gridCol w:w="492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4225" w:type="dxa"/>
                  <w:tcBorders>
                    <w:top w:val="double" w:color="auto" w:sz="4" w:space="0"/>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w:t>
                  </w:r>
                </w:p>
              </w:tc>
              <w:tc>
                <w:tcPr>
                  <w:tcW w:w="4923" w:type="dxa"/>
                  <w:tcBorders>
                    <w:top w:val="double" w:color="auto" w:sz="4" w:space="0"/>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无组织排放监控浓度限值（mg/m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4225" w:type="dxa"/>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w:t>
                  </w:r>
                </w:p>
              </w:tc>
              <w:tc>
                <w:tcPr>
                  <w:tcW w:w="4923" w:type="dxa"/>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4225" w:type="dxa"/>
                  <w:tcBorders>
                    <w:bottom w:val="double" w:color="auto" w:sz="4" w:space="0"/>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非甲烷总烃</w:t>
                  </w:r>
                </w:p>
              </w:tc>
              <w:tc>
                <w:tcPr>
                  <w:tcW w:w="4923" w:type="dxa"/>
                  <w:tcBorders>
                    <w:bottom w:val="double" w:color="auto" w:sz="4" w:space="0"/>
                  </w:tcBorders>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r>
          </w:tbl>
          <w:p>
            <w:pPr>
              <w:pStyle w:val="4"/>
              <w:spacing w:before="0" w:beforeAutospacing="0" w:afterAutospacing="0"/>
              <w:ind w:firstLine="56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6.2噪声</w:t>
            </w:r>
          </w:p>
          <w:p>
            <w:pPr>
              <w:spacing w:line="700" w:lineRule="exact"/>
              <w:ind w:firstLine="412" w:firstLineChars="200"/>
              <w:jc w:val="left"/>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2"/>
                <w:sz w:val="21"/>
                <w:szCs w:val="21"/>
              </w:rPr>
              <w:t>厂界噪声执行《工业企业厂界</w:t>
            </w:r>
            <w:r>
              <w:rPr>
                <w:rFonts w:hint="eastAsia" w:asciiTheme="minorEastAsia" w:hAnsiTheme="minorEastAsia" w:eastAsiaTheme="minorEastAsia" w:cstheme="minorEastAsia"/>
                <w:spacing w:val="-2"/>
                <w:sz w:val="21"/>
                <w:szCs w:val="21"/>
                <w:lang w:eastAsia="zh-CN"/>
              </w:rPr>
              <w:t>环境</w:t>
            </w:r>
            <w:r>
              <w:rPr>
                <w:rFonts w:hint="eastAsia" w:asciiTheme="minorEastAsia" w:hAnsiTheme="minorEastAsia" w:eastAsiaTheme="minorEastAsia" w:cstheme="minorEastAsia"/>
                <w:spacing w:val="-2"/>
                <w:sz w:val="21"/>
                <w:szCs w:val="21"/>
              </w:rPr>
              <w:t>噪声排放标准》（GB12348-2008）中2类标准，</w:t>
            </w:r>
            <w:r>
              <w:rPr>
                <w:rFonts w:hint="eastAsia" w:asciiTheme="minorEastAsia" w:hAnsiTheme="minorEastAsia" w:eastAsiaTheme="minorEastAsia" w:cstheme="minorEastAsia"/>
                <w:sz w:val="21"/>
                <w:szCs w:val="21"/>
              </w:rPr>
              <w:t>具体见表6-3</w:t>
            </w:r>
            <w:r>
              <w:rPr>
                <w:rFonts w:hint="eastAsia" w:asciiTheme="minorEastAsia" w:hAnsiTheme="minorEastAsia" w:eastAsiaTheme="minorEastAsia" w:cstheme="minorEastAsia"/>
                <w:spacing w:val="-2"/>
                <w:sz w:val="21"/>
                <w:szCs w:val="21"/>
              </w:rPr>
              <w:t>。</w:t>
            </w:r>
          </w:p>
          <w:p>
            <w:pPr>
              <w:pStyle w:val="2"/>
              <w:spacing w:line="700" w:lineRule="exact"/>
              <w:ind w:firstLine="422" w:firstLineChars="20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表6-3《工业企业厂界</w:t>
            </w:r>
            <w:r>
              <w:rPr>
                <w:rFonts w:hint="eastAsia" w:asciiTheme="minorEastAsia" w:hAnsiTheme="minorEastAsia" w:eastAsiaTheme="minorEastAsia" w:cstheme="minorEastAsia"/>
                <w:b/>
                <w:bCs/>
                <w:sz w:val="21"/>
                <w:szCs w:val="21"/>
                <w:lang w:eastAsia="zh-CN"/>
              </w:rPr>
              <w:t>环境</w:t>
            </w:r>
            <w:r>
              <w:rPr>
                <w:rFonts w:hint="eastAsia" w:asciiTheme="minorEastAsia" w:hAnsiTheme="minorEastAsia" w:eastAsiaTheme="minorEastAsia" w:cstheme="minorEastAsia"/>
                <w:b/>
                <w:bCs/>
                <w:sz w:val="21"/>
                <w:szCs w:val="21"/>
              </w:rPr>
              <w:t>噪声排放标准》（GB12348-2008）</w:t>
            </w:r>
          </w:p>
          <w:tbl>
            <w:tblPr>
              <w:tblStyle w:val="10"/>
              <w:tblW w:w="9133" w:type="dxa"/>
              <w:jc w:val="center"/>
              <w:tblInd w:w="11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312"/>
              <w:gridCol w:w="2312"/>
              <w:gridCol w:w="23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2196" w:type="dxa"/>
                  <w:tcBorders>
                    <w:top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监测项目</w:t>
                  </w:r>
                </w:p>
              </w:tc>
              <w:tc>
                <w:tcPr>
                  <w:tcW w:w="2312" w:type="dxa"/>
                  <w:tcBorders>
                    <w:top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类别</w:t>
                  </w:r>
                </w:p>
              </w:tc>
              <w:tc>
                <w:tcPr>
                  <w:tcW w:w="2312" w:type="dxa"/>
                  <w:tcBorders>
                    <w:top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昼间dB（A）</w:t>
                  </w:r>
                </w:p>
              </w:tc>
              <w:tc>
                <w:tcPr>
                  <w:tcW w:w="2313" w:type="dxa"/>
                  <w:tcBorders>
                    <w:top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夜间dB（A）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96" w:type="dxa"/>
                  <w:tcBorders>
                    <w:bottom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tc>
              <w:tc>
                <w:tcPr>
                  <w:tcW w:w="2312" w:type="dxa"/>
                  <w:tcBorders>
                    <w:bottom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2类</w:t>
                  </w:r>
                </w:p>
              </w:tc>
              <w:tc>
                <w:tcPr>
                  <w:tcW w:w="2312" w:type="dxa"/>
                  <w:tcBorders>
                    <w:bottom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2313" w:type="dxa"/>
                  <w:tcBorders>
                    <w:bottom w:val="double" w:color="auto" w:sz="4" w:space="0"/>
                  </w:tcBorders>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r>
          </w:tbl>
          <w:p>
            <w:pPr>
              <w:pStyle w:val="3"/>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6.2</w:t>
            </w:r>
            <w:r>
              <w:rPr>
                <w:rFonts w:hint="eastAsia" w:asciiTheme="minorEastAsia" w:hAnsiTheme="minorEastAsia" w:eastAsiaTheme="minorEastAsia" w:cstheme="minorEastAsia"/>
                <w:sz w:val="21"/>
                <w:szCs w:val="21"/>
              </w:rPr>
              <w:t>验收监测内容及布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点情况</w:t>
            </w:r>
          </w:p>
          <w:p>
            <w:pPr>
              <w:pStyle w:val="4"/>
              <w:spacing w:before="0" w:beforeAutospacing="0" w:afterAutospacing="0"/>
              <w:ind w:firstLine="56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6</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2.1</w:t>
            </w:r>
            <w:r>
              <w:rPr>
                <w:rFonts w:hint="eastAsia" w:asciiTheme="minorEastAsia" w:hAnsiTheme="minorEastAsia" w:eastAsiaTheme="minorEastAsia" w:cstheme="minorEastAsia"/>
                <w:color w:val="000000"/>
                <w:sz w:val="21"/>
                <w:szCs w:val="21"/>
              </w:rPr>
              <w:t>废气</w:t>
            </w:r>
          </w:p>
          <w:p>
            <w:pPr>
              <w:numPr>
                <w:ilvl w:val="0"/>
                <w:numId w:val="3"/>
              </w:numPr>
              <w:spacing w:line="700" w:lineRule="exact"/>
              <w:ind w:firstLine="412" w:firstLineChars="200"/>
              <w:jc w:val="left"/>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2"/>
                <w:sz w:val="21"/>
                <w:szCs w:val="21"/>
              </w:rPr>
              <w:t>有组织废气监测项目及监测频次见表</w:t>
            </w:r>
            <w:r>
              <w:rPr>
                <w:rFonts w:hint="eastAsia" w:asciiTheme="minorEastAsia" w:hAnsiTheme="minorEastAsia" w:eastAsiaTheme="minorEastAsia" w:cstheme="minorEastAsia"/>
                <w:spacing w:val="-2"/>
                <w:sz w:val="21"/>
                <w:szCs w:val="21"/>
                <w:lang w:val="en-US" w:eastAsia="zh-CN"/>
              </w:rPr>
              <w:t>6</w:t>
            </w:r>
            <w:r>
              <w:rPr>
                <w:rFonts w:hint="eastAsia" w:asciiTheme="minorEastAsia" w:hAnsiTheme="minorEastAsia" w:eastAsiaTheme="minorEastAsia" w:cstheme="minorEastAsia"/>
                <w:spacing w:val="-2"/>
                <w:sz w:val="21"/>
                <w:szCs w:val="21"/>
              </w:rPr>
              <w:t>-</w:t>
            </w:r>
            <w:r>
              <w:rPr>
                <w:rFonts w:hint="eastAsia" w:asciiTheme="minorEastAsia" w:hAnsiTheme="minorEastAsia" w:eastAsiaTheme="minorEastAsia" w:cstheme="minorEastAsia"/>
                <w:spacing w:val="-2"/>
                <w:sz w:val="21"/>
                <w:szCs w:val="21"/>
                <w:lang w:val="en-US" w:eastAsia="zh-CN"/>
              </w:rPr>
              <w:t>4</w:t>
            </w:r>
            <w:r>
              <w:rPr>
                <w:rFonts w:hint="eastAsia" w:asciiTheme="minorEastAsia" w:hAnsiTheme="minorEastAsia" w:eastAsiaTheme="minorEastAsia" w:cstheme="minorEastAsia"/>
                <w:spacing w:val="-2"/>
                <w:sz w:val="21"/>
                <w:szCs w:val="21"/>
              </w:rPr>
              <w:t>；</w:t>
            </w:r>
          </w:p>
          <w:p>
            <w:pPr>
              <w:numPr>
                <w:ilvl w:val="0"/>
                <w:numId w:val="3"/>
              </w:numPr>
              <w:spacing w:line="700" w:lineRule="exact"/>
              <w:ind w:firstLine="412" w:firstLineChars="200"/>
              <w:jc w:val="left"/>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2"/>
                <w:sz w:val="21"/>
                <w:szCs w:val="21"/>
              </w:rPr>
              <w:t>无组织废气监测项目及监测频次见表</w:t>
            </w:r>
            <w:r>
              <w:rPr>
                <w:rFonts w:hint="eastAsia" w:asciiTheme="minorEastAsia" w:hAnsiTheme="minorEastAsia" w:eastAsiaTheme="minorEastAsia" w:cstheme="minorEastAsia"/>
                <w:spacing w:val="-2"/>
                <w:sz w:val="21"/>
                <w:szCs w:val="21"/>
                <w:lang w:val="en-US" w:eastAsia="zh-CN"/>
              </w:rPr>
              <w:t>6</w:t>
            </w:r>
            <w:r>
              <w:rPr>
                <w:rFonts w:hint="eastAsia" w:asciiTheme="minorEastAsia" w:hAnsiTheme="minorEastAsia" w:eastAsiaTheme="minorEastAsia" w:cstheme="minorEastAsia"/>
                <w:spacing w:val="-2"/>
                <w:sz w:val="21"/>
                <w:szCs w:val="21"/>
              </w:rPr>
              <w:t>-</w:t>
            </w:r>
            <w:r>
              <w:rPr>
                <w:rFonts w:hint="eastAsia" w:asciiTheme="minorEastAsia" w:hAnsiTheme="minorEastAsia" w:eastAsiaTheme="minorEastAsia" w:cstheme="minorEastAsia"/>
                <w:spacing w:val="-2"/>
                <w:sz w:val="21"/>
                <w:szCs w:val="21"/>
                <w:lang w:val="en-US" w:eastAsia="zh-CN"/>
              </w:rPr>
              <w:t>5</w:t>
            </w:r>
            <w:r>
              <w:rPr>
                <w:rFonts w:hint="eastAsia" w:asciiTheme="minorEastAsia" w:hAnsiTheme="minorEastAsia" w:eastAsiaTheme="minorEastAsia" w:cstheme="minorEastAsia"/>
                <w:spacing w:val="-2"/>
                <w:sz w:val="21"/>
                <w:szCs w:val="21"/>
              </w:rPr>
              <w:t>。</w:t>
            </w:r>
          </w:p>
          <w:p>
            <w:pPr>
              <w:pStyle w:val="2"/>
              <w:spacing w:line="700" w:lineRule="exact"/>
              <w:ind w:firstLine="422" w:firstLineChars="20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w:t>
            </w:r>
            <w:r>
              <w:rPr>
                <w:rFonts w:hint="eastAsia" w:asciiTheme="minorEastAsia" w:hAnsiTheme="minorEastAsia" w:eastAsiaTheme="minorEastAsia" w:cstheme="minorEastAsia"/>
                <w:b/>
                <w:bCs/>
                <w:sz w:val="21"/>
                <w:szCs w:val="21"/>
                <w:lang w:val="en-US" w:eastAsia="zh-CN"/>
              </w:rPr>
              <w:t>6-4</w:t>
            </w:r>
            <w:r>
              <w:rPr>
                <w:rFonts w:hint="eastAsia" w:asciiTheme="minorEastAsia" w:hAnsiTheme="minorEastAsia" w:eastAsiaTheme="minorEastAsia" w:cstheme="minorEastAsia"/>
                <w:b/>
                <w:bCs/>
                <w:sz w:val="21"/>
                <w:szCs w:val="21"/>
              </w:rPr>
              <w:t xml:space="preserve">  有组织废气监测项目及监测频次</w:t>
            </w:r>
          </w:p>
          <w:tbl>
            <w:tblPr>
              <w:tblStyle w:val="10"/>
              <w:tblW w:w="9044" w:type="dxa"/>
              <w:jc w:val="center"/>
              <w:tblInd w:w="-102"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411"/>
              <w:gridCol w:w="3328"/>
              <w:gridCol w:w="33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2411" w:type="dxa"/>
                  <w:tcBorders>
                    <w:top w:val="doub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监测项目</w:t>
                  </w:r>
                </w:p>
              </w:tc>
              <w:tc>
                <w:tcPr>
                  <w:tcW w:w="3328" w:type="dxa"/>
                  <w:tcBorders>
                    <w:top w:val="doub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采样位置</w:t>
                  </w:r>
                </w:p>
              </w:tc>
              <w:tc>
                <w:tcPr>
                  <w:tcW w:w="3305" w:type="dxa"/>
                  <w:tcBorders>
                    <w:top w:val="doub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945" w:hRule="exact"/>
                <w:jc w:val="center"/>
              </w:trPr>
              <w:tc>
                <w:tcPr>
                  <w:tcW w:w="2411" w:type="dxa"/>
                  <w:tcBorders>
                    <w:bottom w:val="double" w:color="auto" w:sz="4" w:space="0"/>
                  </w:tcBorders>
                  <w:vAlign w:val="center"/>
                </w:tcPr>
                <w:p>
                  <w:pPr>
                    <w:spacing w:line="4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非甲烷总烃</w:t>
                  </w:r>
                </w:p>
              </w:tc>
              <w:tc>
                <w:tcPr>
                  <w:tcW w:w="3328" w:type="dxa"/>
                  <w:tcBorders>
                    <w:bottom w:val="double" w:color="auto" w:sz="4" w:space="0"/>
                  </w:tcBorders>
                  <w:vAlign w:val="center"/>
                </w:tcPr>
                <w:p>
                  <w:pPr>
                    <w:spacing w:line="4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挤出、加热工序处理设施出口各设一个监测点</w:t>
                  </w:r>
                </w:p>
              </w:tc>
              <w:tc>
                <w:tcPr>
                  <w:tcW w:w="3305" w:type="dxa"/>
                  <w:tcBorders>
                    <w:bottom w:val="doub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连续两天、每天三次</w:t>
                  </w:r>
                </w:p>
              </w:tc>
            </w:tr>
          </w:tbl>
          <w:p>
            <w:pPr>
              <w:pStyle w:val="2"/>
              <w:spacing w:line="700" w:lineRule="exact"/>
              <w:ind w:firstLine="422" w:firstLineChars="20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w:t>
            </w:r>
            <w:r>
              <w:rPr>
                <w:rFonts w:hint="eastAsia" w:asciiTheme="minorEastAsia" w:hAnsiTheme="minorEastAsia" w:eastAsiaTheme="minorEastAsia" w:cstheme="minorEastAsia"/>
                <w:b/>
                <w:bCs/>
                <w:sz w:val="21"/>
                <w:szCs w:val="21"/>
                <w:lang w:val="en-US" w:eastAsia="zh-CN"/>
              </w:rPr>
              <w:t>6-5</w:t>
            </w:r>
            <w:r>
              <w:rPr>
                <w:rFonts w:hint="eastAsia" w:asciiTheme="minorEastAsia" w:hAnsiTheme="minorEastAsia" w:eastAsiaTheme="minorEastAsia" w:cstheme="minorEastAsia"/>
                <w:b/>
                <w:bCs/>
                <w:sz w:val="21"/>
                <w:szCs w:val="21"/>
              </w:rPr>
              <w:t xml:space="preserve">  无组织废气监测项目及监测频次</w:t>
            </w:r>
          </w:p>
          <w:tbl>
            <w:tblPr>
              <w:tblStyle w:val="10"/>
              <w:tblW w:w="9000" w:type="dxa"/>
              <w:jc w:val="center"/>
              <w:tblInd w:w="-20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914"/>
              <w:gridCol w:w="3530"/>
              <w:gridCol w:w="255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2914" w:type="dxa"/>
                  <w:tcBorders>
                    <w:top w:val="double" w:color="auto" w:sz="4" w:space="0"/>
                    <w:left w:val="nil"/>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监测项目</w:t>
                  </w:r>
                </w:p>
              </w:tc>
              <w:tc>
                <w:tcPr>
                  <w:tcW w:w="3530" w:type="dxa"/>
                  <w:tcBorders>
                    <w:top w:val="doub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采样位置</w:t>
                  </w:r>
                </w:p>
              </w:tc>
              <w:tc>
                <w:tcPr>
                  <w:tcW w:w="2556" w:type="dxa"/>
                  <w:tcBorders>
                    <w:top w:val="double" w:color="auto" w:sz="4" w:space="0"/>
                    <w:right w:val="nil"/>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1294" w:hRule="exact"/>
                <w:jc w:val="center"/>
              </w:trPr>
              <w:tc>
                <w:tcPr>
                  <w:tcW w:w="2914" w:type="dxa"/>
                  <w:tcBorders>
                    <w:left w:val="nil"/>
                    <w:bottom w:val="double" w:color="auto" w:sz="4" w:space="0"/>
                  </w:tcBorders>
                  <w:vAlign w:val="center"/>
                </w:tcPr>
                <w:p>
                  <w:pPr>
                    <w:spacing w:line="4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颗粒物、非甲烷总烃</w:t>
                  </w:r>
                </w:p>
              </w:tc>
              <w:tc>
                <w:tcPr>
                  <w:tcW w:w="3530" w:type="dxa"/>
                  <w:tcBorders>
                    <w:bottom w:val="doub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厂</w:t>
                  </w:r>
                  <w:r>
                    <w:rPr>
                      <w:rFonts w:hint="eastAsia" w:asciiTheme="minorEastAsia" w:hAnsiTheme="minorEastAsia" w:eastAsiaTheme="minorEastAsia" w:cstheme="minorEastAsia"/>
                      <w:sz w:val="21"/>
                      <w:szCs w:val="21"/>
                      <w:lang w:eastAsia="zh-CN"/>
                    </w:rPr>
                    <w:t>区上分风向</w:t>
                  </w:r>
                  <w:r>
                    <w:rPr>
                      <w:rFonts w:hint="eastAsia" w:asciiTheme="minorEastAsia" w:hAnsiTheme="minorEastAsia" w:eastAsiaTheme="minorEastAsia" w:cstheme="minorEastAsia"/>
                      <w:sz w:val="21"/>
                      <w:szCs w:val="21"/>
                    </w:rPr>
                    <w:t>设一个监测点</w:t>
                  </w:r>
                  <w:r>
                    <w:rPr>
                      <w:rFonts w:hint="eastAsia" w:asciiTheme="minorEastAsia" w:hAnsiTheme="minorEastAsia" w:eastAsiaTheme="minorEastAsia" w:cstheme="minorEastAsia"/>
                      <w:sz w:val="21"/>
                      <w:szCs w:val="21"/>
                      <w:lang w:eastAsia="zh-CN"/>
                    </w:rPr>
                    <w:t>、下风向设</w:t>
                  </w:r>
                  <w:r>
                    <w:rPr>
                      <w:rFonts w:hint="eastAsia" w:asciiTheme="minorEastAsia" w:hAnsiTheme="minorEastAsia" w:eastAsiaTheme="minorEastAsia" w:cstheme="minorEastAsia"/>
                      <w:sz w:val="21"/>
                      <w:szCs w:val="21"/>
                      <w:lang w:val="en-US" w:eastAsia="zh-CN"/>
                    </w:rPr>
                    <w:t>3个监测点。</w:t>
                  </w:r>
                </w:p>
              </w:tc>
              <w:tc>
                <w:tcPr>
                  <w:tcW w:w="2556" w:type="dxa"/>
                  <w:tcBorders>
                    <w:bottom w:val="double" w:color="auto" w:sz="4" w:space="0"/>
                    <w:right w:val="nil"/>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连续两天、每天四次</w:t>
                  </w:r>
                </w:p>
              </w:tc>
            </w:tr>
          </w:tbl>
          <w:p>
            <w:pPr>
              <w:pStyle w:val="4"/>
              <w:pageBreakBefore w:val="0"/>
              <w:widowControl w:val="0"/>
              <w:kinsoku/>
              <w:wordWrap/>
              <w:overflowPunct/>
              <w:topLinePunct w:val="0"/>
              <w:bidi w:val="0"/>
              <w:snapToGrid/>
              <w:spacing w:before="0" w:beforeAutospacing="0" w:afterAutospacing="0" w:line="600" w:lineRule="exact"/>
              <w:ind w:firstLine="562"/>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6.2.2</w:t>
            </w:r>
            <w:r>
              <w:rPr>
                <w:rFonts w:hint="eastAsia" w:asciiTheme="minorEastAsia" w:hAnsiTheme="minorEastAsia" w:eastAsiaTheme="minorEastAsia" w:cstheme="minorEastAsia"/>
                <w:color w:val="000000"/>
                <w:sz w:val="21"/>
                <w:szCs w:val="21"/>
              </w:rPr>
              <w:t>噪声</w:t>
            </w:r>
          </w:p>
          <w:p>
            <w:pPr>
              <w:pStyle w:val="2"/>
              <w:pageBreakBefore w:val="0"/>
              <w:widowControl w:val="0"/>
              <w:numPr>
                <w:ilvl w:val="0"/>
                <w:numId w:val="0"/>
              </w:numPr>
              <w:kinsoku/>
              <w:wordWrap/>
              <w:overflowPunct/>
              <w:topLinePunct w:val="0"/>
              <w:bidi w:val="0"/>
              <w:snapToGrid/>
              <w:spacing w:line="600" w:lineRule="exact"/>
              <w:ind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厂界噪声：共布设4个噪声监测点，在厂界东、南、西、北各布设1个监测点。监测在正常生产时间内进行，监测时段昼间为06:00～22:00，夜间为22:00～次日6:00。每天昼间、夜间各监测一次，连续监测2天。</w:t>
            </w:r>
          </w:p>
          <w:p>
            <w:pPr>
              <w:pStyle w:val="2"/>
              <w:pageBreakBefore w:val="0"/>
              <w:widowControl w:val="0"/>
              <w:numPr>
                <w:ilvl w:val="0"/>
                <w:numId w:val="0"/>
              </w:numPr>
              <w:kinsoku/>
              <w:wordWrap/>
              <w:overflowPunct/>
              <w:topLinePunct w:val="0"/>
              <w:bidi w:val="0"/>
              <w:snapToGrid/>
              <w:spacing w:line="600" w:lineRule="exact"/>
              <w:ind w:firstLine="420" w:firstLineChars="200"/>
              <w:jc w:val="both"/>
              <w:textAlignment w:val="auto"/>
              <w:rPr>
                <w:rFonts w:hint="eastAsia" w:asciiTheme="minorEastAsia" w:hAnsiTheme="minorEastAsia" w:eastAsiaTheme="minorEastAsia" w:cstheme="minorEastAsia"/>
                <w:sz w:val="21"/>
                <w:szCs w:val="21"/>
              </w:rPr>
            </w:pPr>
          </w:p>
          <w:p>
            <w:pPr>
              <w:pStyle w:val="2"/>
              <w:pageBreakBefore w:val="0"/>
              <w:widowControl w:val="0"/>
              <w:numPr>
                <w:ilvl w:val="0"/>
                <w:numId w:val="0"/>
              </w:numPr>
              <w:kinsoku/>
              <w:wordWrap/>
              <w:overflowPunct/>
              <w:topLinePunct w:val="0"/>
              <w:bidi w:val="0"/>
              <w:snapToGrid/>
              <w:spacing w:line="600" w:lineRule="exact"/>
              <w:ind w:firstLine="420" w:firstLineChars="200"/>
              <w:jc w:val="both"/>
              <w:textAlignment w:val="auto"/>
              <w:rPr>
                <w:rFonts w:hint="eastAsia" w:asciiTheme="minorEastAsia" w:hAnsiTheme="minorEastAsia" w:eastAsiaTheme="minorEastAsia" w:cstheme="minorEastAsia"/>
                <w:sz w:val="21"/>
                <w:szCs w:val="21"/>
              </w:rPr>
            </w:pPr>
          </w:p>
          <w:p>
            <w:pPr>
              <w:pStyle w:val="2"/>
              <w:pageBreakBefore w:val="0"/>
              <w:widowControl w:val="0"/>
              <w:numPr>
                <w:ilvl w:val="0"/>
                <w:numId w:val="0"/>
              </w:numPr>
              <w:kinsoku/>
              <w:wordWrap/>
              <w:overflowPunct/>
              <w:topLinePunct w:val="0"/>
              <w:bidi w:val="0"/>
              <w:snapToGrid/>
              <w:spacing w:line="600" w:lineRule="exact"/>
              <w:ind w:firstLine="420" w:firstLineChars="200"/>
              <w:jc w:val="both"/>
              <w:textAlignment w:val="auto"/>
              <w:rPr>
                <w:rFonts w:hint="eastAsia" w:asciiTheme="minorEastAsia" w:hAnsiTheme="minorEastAsia" w:eastAsiaTheme="minorEastAsia" w:cstheme="minorEastAsia"/>
                <w:sz w:val="21"/>
                <w:szCs w:val="21"/>
              </w:rPr>
            </w:pPr>
          </w:p>
          <w:p>
            <w:pPr>
              <w:pStyle w:val="2"/>
              <w:pageBreakBefore w:val="0"/>
              <w:widowControl w:val="0"/>
              <w:numPr>
                <w:ilvl w:val="0"/>
                <w:numId w:val="0"/>
              </w:numPr>
              <w:kinsoku/>
              <w:wordWrap/>
              <w:overflowPunct/>
              <w:topLinePunct w:val="0"/>
              <w:bidi w:val="0"/>
              <w:snapToGrid/>
              <w:spacing w:line="600" w:lineRule="exact"/>
              <w:jc w:val="both"/>
              <w:textAlignment w:val="auto"/>
              <w:rPr>
                <w:rFonts w:hint="eastAsia" w:asciiTheme="minorEastAsia" w:hAnsiTheme="minorEastAsia" w:eastAsiaTheme="minorEastAsia" w:cstheme="minorEastAsia"/>
                <w:sz w:val="21"/>
                <w:szCs w:val="21"/>
              </w:rPr>
            </w:pPr>
          </w:p>
          <w:p>
            <w:pPr>
              <w:pStyle w:val="2"/>
              <w:numPr>
                <w:ilvl w:val="0"/>
                <w:numId w:val="0"/>
              </w:numPr>
              <w:jc w:val="both"/>
              <w:rPr>
                <w:rFonts w:ascii="宋体" w:hAnsi="宋体" w:cs="宋体"/>
                <w:sz w:val="28"/>
                <w:szCs w:val="28"/>
              </w:rPr>
            </w:pPr>
            <w:r>
              <w:rPr>
                <w:rFonts w:ascii="宋体" w:hAnsi="宋体" w:cs="宋体"/>
                <w:b/>
                <w:sz w:val="28"/>
                <w:szCs w:val="28"/>
              </w:rPr>
              <w:t xml:space="preserve"> </w:t>
            </w:r>
            <w:r>
              <w:rPr>
                <w:rFonts w:ascii="宋体" w:hAnsi="宋体" w:cs="宋体"/>
                <w:sz w:val="28"/>
                <w:szCs w:val="28"/>
              </w:rPr>
              <w:t xml:space="preserve"> </w:t>
            </w:r>
          </w:p>
          <w:p>
            <w:pPr>
              <w:pStyle w:val="2"/>
              <w:numPr>
                <w:ilvl w:val="0"/>
                <w:numId w:val="0"/>
              </w:numPr>
              <w:jc w:val="both"/>
              <w:rPr>
                <w:rFonts w:ascii="宋体" w:hAnsi="宋体" w:cs="宋体"/>
                <w:sz w:val="28"/>
                <w:szCs w:val="28"/>
              </w:rPr>
            </w:pPr>
          </w:p>
          <w:p>
            <w:pPr>
              <w:pStyle w:val="2"/>
              <w:numPr>
                <w:ilvl w:val="0"/>
                <w:numId w:val="0"/>
              </w:numPr>
              <w:jc w:val="both"/>
              <w:rPr>
                <w:rFonts w:hint="eastAsia" w:ascii="宋体" w:hAnsi="宋体" w:cs="宋体"/>
                <w:sz w:val="28"/>
                <w:szCs w:val="28"/>
              </w:rPr>
            </w:pPr>
          </w:p>
        </w:tc>
      </w:tr>
    </w:tbl>
    <w:p>
      <w:pPr>
        <w:spacing w:before="62" w:beforeLines="20" w:line="360" w:lineRule="auto"/>
        <w:rPr>
          <w:rFonts w:hint="eastAsia" w:eastAsia="仿宋_GB2312"/>
          <w:b/>
          <w:color w:val="000000"/>
          <w:sz w:val="21"/>
          <w:szCs w:val="21"/>
        </w:rPr>
      </w:pPr>
    </w:p>
    <w:tbl>
      <w:tblPr>
        <w:tblStyle w:val="10"/>
        <w:tblpPr w:leftFromText="180" w:rightFromText="180" w:vertAnchor="text" w:horzAnchor="page" w:tblpX="1549" w:tblpY="569"/>
        <w:tblOverlap w:val="never"/>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9" w:hRule="atLeast"/>
        </w:trPr>
        <w:tc>
          <w:tcPr>
            <w:tcW w:w="8951" w:type="dxa"/>
            <w:vAlign w:val="top"/>
          </w:tcPr>
          <w:p>
            <w:pPr>
              <w:pStyle w:val="4"/>
              <w:pageBreakBefore w:val="0"/>
              <w:widowControl w:val="0"/>
              <w:kinsoku/>
              <w:wordWrap/>
              <w:overflowPunct/>
              <w:topLinePunct w:val="0"/>
              <w:bidi w:val="0"/>
              <w:snapToGrid/>
              <w:spacing w:before="0" w:beforeAutospacing="0" w:afterAutospacing="0" w:line="600" w:lineRule="exact"/>
              <w:ind w:firstLine="562"/>
              <w:textAlignment w:val="auto"/>
              <w:rPr>
                <w:rFonts w:ascii="宋体" w:cs="宋体"/>
                <w:color w:val="000000"/>
                <w:sz w:val="21"/>
                <w:szCs w:val="21"/>
              </w:rPr>
            </w:pPr>
            <w:r>
              <w:rPr>
                <w:rFonts w:hint="eastAsia" w:ascii="宋体" w:hAnsi="宋体" w:cs="宋体"/>
                <w:color w:val="000000"/>
                <w:sz w:val="21"/>
                <w:szCs w:val="21"/>
                <w:lang w:val="en-US" w:eastAsia="zh-CN"/>
              </w:rPr>
              <w:t>7</w:t>
            </w:r>
            <w:r>
              <w:rPr>
                <w:rFonts w:ascii="宋体" w:hAnsi="宋体" w:cs="宋体"/>
                <w:color w:val="000000"/>
                <w:sz w:val="21"/>
                <w:szCs w:val="21"/>
              </w:rPr>
              <w:t>.1</w:t>
            </w:r>
            <w:r>
              <w:rPr>
                <w:rFonts w:hint="eastAsia" w:ascii="宋体" w:hAnsi="宋体" w:cs="宋体"/>
                <w:color w:val="000000"/>
                <w:sz w:val="21"/>
                <w:szCs w:val="21"/>
                <w:lang w:eastAsia="zh-CN"/>
              </w:rPr>
              <w:t>验收期间生</w:t>
            </w:r>
            <w:r>
              <w:rPr>
                <w:rFonts w:hint="eastAsia" w:ascii="宋体" w:hAnsi="宋体" w:cs="宋体"/>
                <w:color w:val="000000"/>
                <w:sz w:val="21"/>
                <w:szCs w:val="21"/>
              </w:rPr>
              <w:t>工况</w:t>
            </w:r>
          </w:p>
          <w:p>
            <w:pPr>
              <w:pageBreakBefore w:val="0"/>
              <w:widowControl w:val="0"/>
              <w:kinsoku/>
              <w:wordWrap/>
              <w:overflowPunct/>
              <w:topLinePunct w:val="0"/>
              <w:bidi w:val="0"/>
              <w:snapToGrid/>
              <w:spacing w:line="600" w:lineRule="exact"/>
              <w:ind w:firstLine="412" w:firstLineChars="200"/>
              <w:jc w:val="left"/>
              <w:textAlignment w:val="auto"/>
              <w:rPr>
                <w:rFonts w:ascii="宋体" w:cs="宋体"/>
                <w:spacing w:val="-2"/>
                <w:sz w:val="21"/>
                <w:szCs w:val="21"/>
              </w:rPr>
            </w:pPr>
            <w:r>
              <w:rPr>
                <w:rFonts w:hint="eastAsia" w:ascii="宋体" w:hAnsi="宋体" w:cs="宋体"/>
                <w:spacing w:val="-2"/>
                <w:sz w:val="21"/>
                <w:szCs w:val="21"/>
              </w:rPr>
              <w:t>验收监测期间，项目运行正常，所属的环保设施运行正常、稳定。监测期间，工况详见表</w:t>
            </w:r>
            <w:r>
              <w:rPr>
                <w:rFonts w:ascii="宋体" w:hAnsi="宋体" w:cs="宋体"/>
                <w:spacing w:val="-2"/>
                <w:sz w:val="21"/>
                <w:szCs w:val="21"/>
              </w:rPr>
              <w:t>9-1</w:t>
            </w:r>
            <w:r>
              <w:rPr>
                <w:rFonts w:hint="eastAsia" w:ascii="宋体" w:hAnsi="宋体" w:cs="宋体"/>
                <w:spacing w:val="-2"/>
                <w:sz w:val="21"/>
                <w:szCs w:val="21"/>
              </w:rPr>
              <w:t>。</w:t>
            </w:r>
            <w:r>
              <w:rPr>
                <w:rFonts w:ascii="宋体" w:hAnsi="宋体" w:cs="宋体"/>
                <w:spacing w:val="-2"/>
                <w:sz w:val="21"/>
                <w:szCs w:val="21"/>
              </w:rPr>
              <w:t xml:space="preserve"> </w:t>
            </w:r>
          </w:p>
          <w:p>
            <w:pPr>
              <w:pStyle w:val="2"/>
              <w:pageBreakBefore w:val="0"/>
              <w:widowControl w:val="0"/>
              <w:kinsoku/>
              <w:wordWrap/>
              <w:overflowPunct/>
              <w:topLinePunct w:val="0"/>
              <w:bidi w:val="0"/>
              <w:snapToGrid/>
              <w:spacing w:line="600" w:lineRule="exact"/>
              <w:ind w:firstLine="422" w:firstLineChars="200"/>
              <w:jc w:val="center"/>
              <w:textAlignment w:val="auto"/>
              <w:rPr>
                <w:rFonts w:hAnsi="宋体"/>
                <w:b/>
                <w:bCs/>
                <w:sz w:val="21"/>
                <w:szCs w:val="21"/>
              </w:rPr>
            </w:pPr>
            <w:r>
              <w:rPr>
                <w:rFonts w:hint="eastAsia" w:hAnsi="宋体"/>
                <w:b/>
                <w:bCs/>
                <w:sz w:val="21"/>
                <w:szCs w:val="21"/>
              </w:rPr>
              <w:t>表</w:t>
            </w:r>
            <w:r>
              <w:rPr>
                <w:rFonts w:hint="eastAsia" w:hAnsi="宋体"/>
                <w:b/>
                <w:bCs/>
                <w:sz w:val="21"/>
                <w:szCs w:val="21"/>
                <w:lang w:val="en-US" w:eastAsia="zh-CN"/>
              </w:rPr>
              <w:t>7</w:t>
            </w:r>
            <w:r>
              <w:rPr>
                <w:rFonts w:hAnsi="宋体"/>
                <w:b/>
                <w:bCs/>
                <w:sz w:val="21"/>
                <w:szCs w:val="21"/>
              </w:rPr>
              <w:t xml:space="preserve">-1  </w:t>
            </w:r>
            <w:r>
              <w:rPr>
                <w:rFonts w:hint="eastAsia" w:hAnsi="宋体"/>
                <w:b/>
                <w:bCs/>
                <w:sz w:val="21"/>
                <w:szCs w:val="21"/>
              </w:rPr>
              <w:t>监测期间项目工况一览表</w:t>
            </w:r>
          </w:p>
          <w:tbl>
            <w:tblPr>
              <w:tblStyle w:val="10"/>
              <w:tblW w:w="8548" w:type="dxa"/>
              <w:jc w:val="center"/>
              <w:tblInd w:w="-85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788"/>
              <w:gridCol w:w="1735"/>
              <w:gridCol w:w="23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0" w:type="dxa"/>
                  <w:tcBorders>
                    <w:top w:val="double" w:color="auto" w:sz="4" w:space="0"/>
                  </w:tcBorders>
                  <w:vAlign w:val="center"/>
                </w:tcPr>
                <w:p>
                  <w:pPr>
                    <w:jc w:val="center"/>
                    <w:rPr>
                      <w:rFonts w:ascii="宋体" w:cs="宋体"/>
                      <w:bCs/>
                      <w:sz w:val="21"/>
                      <w:szCs w:val="21"/>
                    </w:rPr>
                  </w:pPr>
                  <w:r>
                    <w:rPr>
                      <w:rFonts w:hint="eastAsia" w:ascii="宋体" w:hAnsi="宋体" w:cs="宋体"/>
                      <w:bCs/>
                      <w:sz w:val="21"/>
                      <w:szCs w:val="21"/>
                    </w:rPr>
                    <w:t>监测时间</w:t>
                  </w:r>
                </w:p>
              </w:tc>
              <w:tc>
                <w:tcPr>
                  <w:tcW w:w="1788" w:type="dxa"/>
                  <w:tcBorders>
                    <w:top w:val="double" w:color="auto" w:sz="4" w:space="0"/>
                  </w:tcBorders>
                  <w:vAlign w:val="center"/>
                </w:tcPr>
                <w:p>
                  <w:pPr>
                    <w:jc w:val="center"/>
                    <w:rPr>
                      <w:rFonts w:hint="eastAsia" w:ascii="宋体" w:eastAsia="宋体" w:cs="宋体"/>
                      <w:bCs/>
                      <w:sz w:val="21"/>
                      <w:szCs w:val="21"/>
                      <w:lang w:eastAsia="zh-CN"/>
                    </w:rPr>
                  </w:pPr>
                  <w:r>
                    <w:rPr>
                      <w:rFonts w:hint="eastAsia" w:ascii="宋体" w:hAnsi="宋体" w:cs="宋体"/>
                      <w:bCs/>
                      <w:sz w:val="21"/>
                      <w:szCs w:val="21"/>
                    </w:rPr>
                    <w:t>设计</w:t>
                  </w:r>
                  <w:r>
                    <w:rPr>
                      <w:rFonts w:hint="eastAsia" w:ascii="宋体" w:hAnsi="宋体" w:cs="宋体"/>
                      <w:bCs/>
                      <w:sz w:val="21"/>
                      <w:szCs w:val="21"/>
                      <w:lang w:eastAsia="zh-CN"/>
                    </w:rPr>
                    <w:t>生产量</w:t>
                  </w:r>
                </w:p>
              </w:tc>
              <w:tc>
                <w:tcPr>
                  <w:tcW w:w="1735" w:type="dxa"/>
                  <w:tcBorders>
                    <w:top w:val="double" w:color="auto" w:sz="4" w:space="0"/>
                  </w:tcBorders>
                  <w:vAlign w:val="center"/>
                </w:tcPr>
                <w:p>
                  <w:pPr>
                    <w:jc w:val="center"/>
                    <w:rPr>
                      <w:rFonts w:ascii="宋体" w:cs="宋体"/>
                      <w:bCs/>
                      <w:sz w:val="21"/>
                      <w:szCs w:val="21"/>
                    </w:rPr>
                  </w:pPr>
                  <w:r>
                    <w:rPr>
                      <w:rFonts w:hint="eastAsia" w:ascii="宋体" w:hAnsi="宋体" w:cs="宋体"/>
                      <w:bCs/>
                      <w:sz w:val="21"/>
                      <w:szCs w:val="21"/>
                    </w:rPr>
                    <w:t>实际</w:t>
                  </w:r>
                  <w:r>
                    <w:rPr>
                      <w:rFonts w:hint="eastAsia" w:ascii="宋体" w:hAnsi="宋体" w:cs="宋体"/>
                      <w:bCs/>
                      <w:sz w:val="21"/>
                      <w:szCs w:val="21"/>
                      <w:lang w:eastAsia="zh-CN"/>
                    </w:rPr>
                    <w:t>生产</w:t>
                  </w:r>
                  <w:r>
                    <w:rPr>
                      <w:rFonts w:hint="eastAsia" w:ascii="宋体" w:hAnsi="宋体" w:cs="宋体"/>
                      <w:bCs/>
                      <w:sz w:val="21"/>
                      <w:szCs w:val="21"/>
                    </w:rPr>
                    <w:t>量</w:t>
                  </w:r>
                </w:p>
              </w:tc>
              <w:tc>
                <w:tcPr>
                  <w:tcW w:w="2305" w:type="dxa"/>
                  <w:tcBorders>
                    <w:top w:val="double" w:color="auto" w:sz="4" w:space="0"/>
                  </w:tcBorders>
                  <w:vAlign w:val="center"/>
                </w:tcPr>
                <w:p>
                  <w:pPr>
                    <w:jc w:val="center"/>
                    <w:rPr>
                      <w:rFonts w:ascii="宋体" w:cs="宋体"/>
                      <w:bCs/>
                      <w:sz w:val="21"/>
                      <w:szCs w:val="21"/>
                    </w:rPr>
                  </w:pPr>
                  <w:r>
                    <w:rPr>
                      <w:rFonts w:hint="eastAsia" w:ascii="宋体" w:hAnsi="宋体" w:cs="宋体"/>
                      <w:bCs/>
                      <w:sz w:val="21"/>
                      <w:szCs w:val="21"/>
                    </w:rPr>
                    <w:t>工况负荷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0" w:type="dxa"/>
                  <w:vAlign w:val="center"/>
                </w:tcPr>
                <w:p>
                  <w:pPr>
                    <w:jc w:val="center"/>
                    <w:rPr>
                      <w:rFonts w:ascii="宋体" w:cs="宋体"/>
                      <w:bCs/>
                      <w:sz w:val="21"/>
                      <w:szCs w:val="21"/>
                    </w:rPr>
                  </w:pPr>
                  <w:r>
                    <w:rPr>
                      <w:rFonts w:hint="eastAsia" w:ascii="宋体" w:hAnsi="宋体" w:cs="宋体"/>
                      <w:bCs/>
                      <w:sz w:val="21"/>
                      <w:szCs w:val="21"/>
                      <w:lang w:val="en-US" w:eastAsia="zh-CN"/>
                    </w:rPr>
                    <w:t>5</w:t>
                  </w:r>
                  <w:r>
                    <w:rPr>
                      <w:rFonts w:hint="eastAsia" w:ascii="宋体" w:hAnsi="宋体" w:cs="宋体"/>
                      <w:bCs/>
                      <w:sz w:val="21"/>
                      <w:szCs w:val="21"/>
                    </w:rPr>
                    <w:t>月</w:t>
                  </w:r>
                  <w:r>
                    <w:rPr>
                      <w:rFonts w:ascii="宋体" w:hAnsi="宋体" w:cs="宋体"/>
                      <w:bCs/>
                      <w:sz w:val="21"/>
                      <w:szCs w:val="21"/>
                    </w:rPr>
                    <w:t>2</w:t>
                  </w:r>
                  <w:r>
                    <w:rPr>
                      <w:rFonts w:hint="eastAsia" w:ascii="宋体" w:hAnsi="宋体" w:cs="宋体"/>
                      <w:bCs/>
                      <w:sz w:val="21"/>
                      <w:szCs w:val="21"/>
                      <w:lang w:val="en-US" w:eastAsia="zh-CN"/>
                    </w:rPr>
                    <w:t>5</w:t>
                  </w:r>
                  <w:r>
                    <w:rPr>
                      <w:rFonts w:hint="eastAsia" w:ascii="宋体" w:hAnsi="宋体" w:cs="宋体"/>
                      <w:bCs/>
                      <w:sz w:val="21"/>
                      <w:szCs w:val="21"/>
                    </w:rPr>
                    <w:t>日</w:t>
                  </w:r>
                </w:p>
              </w:tc>
              <w:tc>
                <w:tcPr>
                  <w:tcW w:w="1788" w:type="dxa"/>
                  <w:vMerge w:val="restart"/>
                  <w:vAlign w:val="center"/>
                </w:tcPr>
                <w:p>
                  <w:pPr>
                    <w:jc w:val="center"/>
                    <w:rPr>
                      <w:rFonts w:hint="eastAsia" w:ascii="宋体" w:eastAsia="宋体" w:cs="宋体"/>
                      <w:bCs/>
                      <w:sz w:val="21"/>
                      <w:szCs w:val="21"/>
                      <w:lang w:val="en-US" w:eastAsia="zh-CN"/>
                    </w:rPr>
                  </w:pPr>
                  <w:r>
                    <w:rPr>
                      <w:rFonts w:hint="eastAsia" w:ascii="宋体" w:hAnsi="宋体" w:cs="宋体"/>
                      <w:bCs/>
                      <w:sz w:val="21"/>
                      <w:szCs w:val="21"/>
                      <w:lang w:val="en-US" w:eastAsia="zh-CN"/>
                    </w:rPr>
                    <w:t>0.077万</w:t>
                  </w:r>
                  <w:r>
                    <w:rPr>
                      <w:rFonts w:hint="eastAsia" w:ascii="宋体" w:hAnsi="宋体" w:cs="宋体"/>
                      <w:bCs/>
                      <w:color w:val="auto"/>
                      <w:sz w:val="21"/>
                      <w:szCs w:val="21"/>
                      <w:lang w:val="en-US" w:eastAsia="zh-CN"/>
                    </w:rPr>
                    <w:t>m</w:t>
                  </w:r>
                  <w:r>
                    <w:rPr>
                      <w:rFonts w:hint="eastAsia" w:ascii="宋体" w:hAnsi="宋体" w:cs="宋体"/>
                      <w:bCs/>
                      <w:color w:val="auto"/>
                      <w:sz w:val="21"/>
                      <w:szCs w:val="21"/>
                      <w:vertAlign w:val="superscript"/>
                      <w:lang w:val="en-US" w:eastAsia="zh-CN"/>
                    </w:rPr>
                    <w:t>2</w:t>
                  </w:r>
                  <w:r>
                    <w:rPr>
                      <w:rFonts w:ascii="宋体" w:hAnsi="宋体" w:cs="宋体"/>
                      <w:bCs/>
                      <w:color w:val="auto"/>
                      <w:sz w:val="21"/>
                      <w:szCs w:val="21"/>
                    </w:rPr>
                    <w:t>/h</w:t>
                  </w:r>
                </w:p>
              </w:tc>
              <w:tc>
                <w:tcPr>
                  <w:tcW w:w="1735" w:type="dxa"/>
                  <w:vAlign w:val="center"/>
                </w:tcPr>
                <w:p>
                  <w:pPr>
                    <w:jc w:val="center"/>
                    <w:rPr>
                      <w:rFonts w:ascii="宋体" w:cs="宋体"/>
                      <w:bCs/>
                      <w:color w:val="auto"/>
                      <w:sz w:val="21"/>
                      <w:szCs w:val="21"/>
                    </w:rPr>
                  </w:pPr>
                  <w:r>
                    <w:rPr>
                      <w:rFonts w:hint="eastAsia" w:ascii="宋体" w:hAnsi="宋体" w:cs="宋体"/>
                      <w:bCs/>
                      <w:color w:val="auto"/>
                      <w:sz w:val="21"/>
                      <w:szCs w:val="21"/>
                      <w:lang w:val="en-US" w:eastAsia="zh-CN"/>
                    </w:rPr>
                    <w:t>0.067</w:t>
                  </w:r>
                  <w:r>
                    <w:rPr>
                      <w:rFonts w:hint="eastAsia" w:ascii="宋体" w:hAnsi="宋体" w:cs="宋体"/>
                      <w:bCs/>
                      <w:sz w:val="21"/>
                      <w:szCs w:val="21"/>
                      <w:lang w:val="en-US" w:eastAsia="zh-CN"/>
                    </w:rPr>
                    <w:t>万</w:t>
                  </w:r>
                  <w:r>
                    <w:rPr>
                      <w:rFonts w:hint="eastAsia" w:ascii="宋体" w:hAnsi="宋体" w:cs="宋体"/>
                      <w:bCs/>
                      <w:color w:val="auto"/>
                      <w:sz w:val="21"/>
                      <w:szCs w:val="21"/>
                      <w:lang w:val="en-US" w:eastAsia="zh-CN"/>
                    </w:rPr>
                    <w:t>m</w:t>
                  </w:r>
                  <w:r>
                    <w:rPr>
                      <w:rFonts w:hint="eastAsia" w:ascii="宋体" w:hAnsi="宋体" w:cs="宋体"/>
                      <w:bCs/>
                      <w:color w:val="auto"/>
                      <w:sz w:val="21"/>
                      <w:szCs w:val="21"/>
                      <w:vertAlign w:val="superscript"/>
                      <w:lang w:val="en-US" w:eastAsia="zh-CN"/>
                    </w:rPr>
                    <w:t>2</w:t>
                  </w:r>
                  <w:r>
                    <w:rPr>
                      <w:rFonts w:ascii="宋体" w:hAnsi="宋体" w:cs="宋体"/>
                      <w:bCs/>
                      <w:color w:val="auto"/>
                      <w:sz w:val="21"/>
                      <w:szCs w:val="21"/>
                    </w:rPr>
                    <w:t>/h</w:t>
                  </w:r>
                </w:p>
              </w:tc>
              <w:tc>
                <w:tcPr>
                  <w:tcW w:w="2305" w:type="dxa"/>
                  <w:vAlign w:val="center"/>
                </w:tcPr>
                <w:p>
                  <w:pPr>
                    <w:jc w:val="center"/>
                    <w:rPr>
                      <w:rFonts w:ascii="宋体" w:cs="宋体"/>
                      <w:bCs/>
                      <w:color w:val="auto"/>
                      <w:sz w:val="21"/>
                      <w:szCs w:val="21"/>
                    </w:rPr>
                  </w:pPr>
                  <w:r>
                    <w:rPr>
                      <w:rFonts w:ascii="宋体" w:hAnsi="宋体" w:cs="宋体"/>
                      <w:bCs/>
                      <w:color w:val="auto"/>
                      <w:sz w:val="21"/>
                      <w:szCs w:val="21"/>
                    </w:rPr>
                    <w:t>87%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720" w:type="dxa"/>
                  <w:tcBorders>
                    <w:bottom w:val="double" w:color="auto" w:sz="4" w:space="0"/>
                  </w:tcBorders>
                  <w:vAlign w:val="center"/>
                </w:tcPr>
                <w:p>
                  <w:pPr>
                    <w:jc w:val="center"/>
                    <w:rPr>
                      <w:rFonts w:ascii="宋体" w:cs="宋体"/>
                      <w:bCs/>
                      <w:sz w:val="21"/>
                      <w:szCs w:val="21"/>
                    </w:rPr>
                  </w:pPr>
                  <w:r>
                    <w:rPr>
                      <w:rFonts w:hint="eastAsia" w:ascii="宋体" w:hAnsi="宋体" w:cs="宋体"/>
                      <w:bCs/>
                      <w:sz w:val="21"/>
                      <w:szCs w:val="21"/>
                      <w:lang w:val="en-US" w:eastAsia="zh-CN"/>
                    </w:rPr>
                    <w:t>5</w:t>
                  </w:r>
                  <w:r>
                    <w:rPr>
                      <w:rFonts w:hint="eastAsia" w:ascii="宋体" w:hAnsi="宋体" w:cs="宋体"/>
                      <w:bCs/>
                      <w:sz w:val="21"/>
                      <w:szCs w:val="21"/>
                    </w:rPr>
                    <w:t>月</w:t>
                  </w:r>
                  <w:r>
                    <w:rPr>
                      <w:rFonts w:ascii="宋体" w:hAnsi="宋体" w:cs="宋体"/>
                      <w:bCs/>
                      <w:sz w:val="21"/>
                      <w:szCs w:val="21"/>
                    </w:rPr>
                    <w:t>2</w:t>
                  </w:r>
                  <w:r>
                    <w:rPr>
                      <w:rFonts w:hint="eastAsia" w:ascii="宋体" w:hAnsi="宋体" w:cs="宋体"/>
                      <w:bCs/>
                      <w:sz w:val="21"/>
                      <w:szCs w:val="21"/>
                      <w:lang w:val="en-US" w:eastAsia="zh-CN"/>
                    </w:rPr>
                    <w:t>6</w:t>
                  </w:r>
                  <w:r>
                    <w:rPr>
                      <w:rFonts w:hint="eastAsia" w:ascii="宋体" w:hAnsi="宋体" w:cs="宋体"/>
                      <w:bCs/>
                      <w:sz w:val="21"/>
                      <w:szCs w:val="21"/>
                    </w:rPr>
                    <w:t>日</w:t>
                  </w:r>
                </w:p>
              </w:tc>
              <w:tc>
                <w:tcPr>
                  <w:tcW w:w="1788" w:type="dxa"/>
                  <w:vMerge w:val="continue"/>
                  <w:tcBorders>
                    <w:bottom w:val="double" w:color="auto" w:sz="4" w:space="0"/>
                  </w:tcBorders>
                  <w:vAlign w:val="center"/>
                </w:tcPr>
                <w:p>
                  <w:pPr>
                    <w:jc w:val="center"/>
                    <w:rPr>
                      <w:rFonts w:ascii="宋体" w:cs="宋体"/>
                      <w:bCs/>
                      <w:sz w:val="21"/>
                      <w:szCs w:val="21"/>
                    </w:rPr>
                  </w:pPr>
                </w:p>
              </w:tc>
              <w:tc>
                <w:tcPr>
                  <w:tcW w:w="1735" w:type="dxa"/>
                  <w:tcBorders>
                    <w:bottom w:val="double" w:color="auto" w:sz="4" w:space="0"/>
                  </w:tcBorders>
                  <w:vAlign w:val="center"/>
                </w:tcPr>
                <w:p>
                  <w:pPr>
                    <w:jc w:val="center"/>
                    <w:rPr>
                      <w:rFonts w:ascii="宋体" w:cs="宋体"/>
                      <w:bCs/>
                      <w:color w:val="auto"/>
                      <w:sz w:val="21"/>
                      <w:szCs w:val="21"/>
                    </w:rPr>
                  </w:pPr>
                  <w:r>
                    <w:rPr>
                      <w:rFonts w:hint="eastAsia" w:ascii="宋体" w:hAnsi="宋体" w:cs="宋体"/>
                      <w:bCs/>
                      <w:color w:val="auto"/>
                      <w:sz w:val="21"/>
                      <w:szCs w:val="21"/>
                      <w:lang w:val="en-US" w:eastAsia="zh-CN"/>
                    </w:rPr>
                    <w:t>0.070</w:t>
                  </w:r>
                  <w:r>
                    <w:rPr>
                      <w:rFonts w:hint="eastAsia" w:ascii="宋体" w:hAnsi="宋体" w:cs="宋体"/>
                      <w:bCs/>
                      <w:sz w:val="21"/>
                      <w:szCs w:val="21"/>
                      <w:lang w:val="en-US" w:eastAsia="zh-CN"/>
                    </w:rPr>
                    <w:t>万</w:t>
                  </w:r>
                  <w:r>
                    <w:rPr>
                      <w:rFonts w:ascii="宋体" w:hAnsi="宋体" w:cs="宋体"/>
                      <w:bCs/>
                      <w:color w:val="auto"/>
                      <w:sz w:val="21"/>
                      <w:szCs w:val="21"/>
                    </w:rPr>
                    <w:t>t/h</w:t>
                  </w:r>
                </w:p>
              </w:tc>
              <w:tc>
                <w:tcPr>
                  <w:tcW w:w="2305" w:type="dxa"/>
                  <w:tcBorders>
                    <w:bottom w:val="double" w:color="auto" w:sz="4" w:space="0"/>
                  </w:tcBorders>
                  <w:vAlign w:val="center"/>
                </w:tcPr>
                <w:p>
                  <w:pPr>
                    <w:jc w:val="center"/>
                    <w:rPr>
                      <w:rFonts w:ascii="宋体" w:cs="宋体"/>
                      <w:bCs/>
                      <w:color w:val="auto"/>
                      <w:sz w:val="21"/>
                      <w:szCs w:val="21"/>
                    </w:rPr>
                  </w:pPr>
                  <w:r>
                    <w:rPr>
                      <w:rFonts w:ascii="宋体" w:hAnsi="宋体" w:cs="宋体"/>
                      <w:bCs/>
                      <w:color w:val="auto"/>
                      <w:sz w:val="21"/>
                      <w:szCs w:val="21"/>
                    </w:rPr>
                    <w:t>92%</w:t>
                  </w:r>
                </w:p>
              </w:tc>
            </w:tr>
          </w:tbl>
          <w:p>
            <w:pPr>
              <w:pStyle w:val="2"/>
              <w:spacing w:line="700" w:lineRule="exact"/>
              <w:ind w:firstLine="412" w:firstLineChars="200"/>
              <w:rPr>
                <w:rFonts w:hAnsi="宋体"/>
                <w:b/>
                <w:sz w:val="21"/>
                <w:szCs w:val="21"/>
              </w:rPr>
            </w:pPr>
            <w:r>
              <w:rPr>
                <w:rFonts w:hint="eastAsia" w:hAnsi="宋体"/>
                <w:color w:val="auto"/>
                <w:spacing w:val="-2"/>
                <w:sz w:val="21"/>
                <w:szCs w:val="21"/>
              </w:rPr>
              <w:t>监测期间项目运行负荷超过</w:t>
            </w:r>
            <w:r>
              <w:rPr>
                <w:rFonts w:hAnsi="宋体"/>
                <w:color w:val="auto"/>
                <w:spacing w:val="-2"/>
                <w:sz w:val="21"/>
                <w:szCs w:val="21"/>
              </w:rPr>
              <w:t>75%</w:t>
            </w:r>
            <w:r>
              <w:rPr>
                <w:rFonts w:hint="eastAsia" w:hAnsi="宋体"/>
                <w:color w:val="auto"/>
                <w:spacing w:val="-2"/>
                <w:sz w:val="21"/>
                <w:szCs w:val="21"/>
              </w:rPr>
              <w:t>，符合环保验收工况监测条件。</w:t>
            </w:r>
          </w:p>
          <w:p>
            <w:pPr>
              <w:pStyle w:val="4"/>
              <w:pageBreakBefore w:val="0"/>
              <w:widowControl w:val="0"/>
              <w:kinsoku/>
              <w:wordWrap/>
              <w:overflowPunct/>
              <w:topLinePunct w:val="0"/>
              <w:bidi w:val="0"/>
              <w:adjustRightInd w:val="0"/>
              <w:snapToGrid w:val="0"/>
              <w:spacing w:before="0" w:beforeAutospacing="0" w:afterAutospacing="0" w:line="640" w:lineRule="exact"/>
              <w:ind w:firstLine="562"/>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 xml:space="preserve">7.2项目环保投资核查 </w:t>
            </w:r>
          </w:p>
          <w:p>
            <w:pPr>
              <w:pStyle w:val="2"/>
              <w:pageBreakBefore w:val="0"/>
              <w:widowControl w:val="0"/>
              <w:kinsoku/>
              <w:wordWrap/>
              <w:overflowPunct/>
              <w:topLinePunct w:val="0"/>
              <w:bidi w:val="0"/>
              <w:adjustRightInd w:val="0"/>
              <w:spacing w:line="640" w:lineRule="exact"/>
              <w:ind w:firstLine="420" w:firstLineChars="200"/>
              <w:jc w:val="center"/>
              <w:textAlignment w:val="auto"/>
              <w:rPr>
                <w:rFonts w:hAnsi="宋体"/>
                <w:b/>
                <w:bCs/>
                <w:sz w:val="21"/>
                <w:szCs w:val="21"/>
              </w:rPr>
            </w:pPr>
            <w:r>
              <w:rPr>
                <w:rFonts w:hint="eastAsia" w:ascii="宋体" w:hAnsi="宋体" w:cs="宋体"/>
                <w:color w:val="000000"/>
                <w:sz w:val="21"/>
                <w:szCs w:val="21"/>
                <w:lang w:val="en-US" w:eastAsia="zh-CN"/>
              </w:rPr>
              <w:t xml:space="preserve">    </w:t>
            </w:r>
            <w:r>
              <w:rPr>
                <w:rFonts w:hint="eastAsia" w:hAnsi="宋体"/>
                <w:b/>
                <w:bCs/>
                <w:sz w:val="21"/>
                <w:szCs w:val="21"/>
              </w:rPr>
              <w:t>表</w:t>
            </w:r>
            <w:r>
              <w:rPr>
                <w:rFonts w:hint="eastAsia" w:hAnsi="宋体"/>
                <w:b/>
                <w:bCs/>
                <w:sz w:val="21"/>
                <w:szCs w:val="21"/>
                <w:lang w:val="en-US" w:eastAsia="zh-CN"/>
              </w:rPr>
              <w:t>7</w:t>
            </w:r>
            <w:r>
              <w:rPr>
                <w:rFonts w:hAnsi="宋体"/>
                <w:b/>
                <w:bCs/>
                <w:sz w:val="21"/>
                <w:szCs w:val="21"/>
              </w:rPr>
              <w:t xml:space="preserve">-1  </w:t>
            </w:r>
            <w:r>
              <w:rPr>
                <w:rFonts w:hint="eastAsia" w:hAnsi="宋体"/>
                <w:b/>
                <w:bCs/>
                <w:sz w:val="21"/>
                <w:szCs w:val="21"/>
                <w:lang w:eastAsia="zh-CN"/>
              </w:rPr>
              <w:t>环保投资</w:t>
            </w:r>
            <w:r>
              <w:rPr>
                <w:rFonts w:hint="eastAsia" w:hAnsi="宋体"/>
                <w:b/>
                <w:bCs/>
                <w:sz w:val="21"/>
                <w:szCs w:val="21"/>
              </w:rPr>
              <w:t>一览表</w:t>
            </w:r>
          </w:p>
          <w:tbl>
            <w:tblPr>
              <w:tblStyle w:val="10"/>
              <w:tblW w:w="8669" w:type="dxa"/>
              <w:jc w:val="center"/>
              <w:tblInd w:w="-233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065"/>
              <w:gridCol w:w="2231"/>
              <w:gridCol w:w="267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0" w:hRule="exact"/>
                <w:jc w:val="center"/>
              </w:trPr>
              <w:tc>
                <w:tcPr>
                  <w:tcW w:w="3761" w:type="dxa"/>
                  <w:gridSpan w:val="2"/>
                  <w:tcBorders>
                    <w:top w:val="double" w:color="auto" w:sz="4" w:space="0"/>
                  </w:tcBorders>
                  <w:vAlign w:val="center"/>
                </w:tcPr>
                <w:p>
                  <w:pPr>
                    <w:jc w:val="center"/>
                    <w:rPr>
                      <w:rFonts w:hint="eastAsia" w:ascii="宋体" w:hAnsi="宋体" w:eastAsia="宋体" w:cs="宋体"/>
                      <w:bCs/>
                      <w:sz w:val="21"/>
                      <w:szCs w:val="21"/>
                      <w:lang w:eastAsia="zh-CN"/>
                    </w:rPr>
                  </w:pPr>
                  <w:r>
                    <w:rPr>
                      <w:rFonts w:hint="eastAsia" w:ascii="宋体" w:hAnsi="宋体" w:cs="宋体"/>
                      <w:bCs/>
                      <w:sz w:val="21"/>
                      <w:szCs w:val="21"/>
                      <w:lang w:eastAsia="zh-CN"/>
                    </w:rPr>
                    <w:t>治理设施</w:t>
                  </w:r>
                </w:p>
              </w:tc>
              <w:tc>
                <w:tcPr>
                  <w:tcW w:w="2231" w:type="dxa"/>
                  <w:tcBorders>
                    <w:top w:val="double" w:color="auto" w:sz="4" w:space="0"/>
                  </w:tcBorders>
                  <w:vAlign w:val="center"/>
                </w:tcPr>
                <w:p>
                  <w:pPr>
                    <w:jc w:val="center"/>
                    <w:rPr>
                      <w:rFonts w:hint="eastAsia" w:ascii="宋体" w:eastAsia="宋体" w:cs="宋体"/>
                      <w:bCs/>
                      <w:sz w:val="21"/>
                      <w:szCs w:val="21"/>
                      <w:lang w:eastAsia="zh-CN"/>
                    </w:rPr>
                  </w:pPr>
                  <w:r>
                    <w:rPr>
                      <w:rFonts w:hint="eastAsia" w:ascii="宋体" w:hAnsi="宋体" w:cs="宋体"/>
                      <w:bCs/>
                      <w:sz w:val="21"/>
                      <w:szCs w:val="21"/>
                      <w:lang w:eastAsia="zh-CN"/>
                    </w:rPr>
                    <w:t>数量</w:t>
                  </w:r>
                </w:p>
              </w:tc>
              <w:tc>
                <w:tcPr>
                  <w:tcW w:w="2677" w:type="dxa"/>
                  <w:tcBorders>
                    <w:top w:val="double" w:color="auto" w:sz="4" w:space="0"/>
                  </w:tcBorders>
                  <w:vAlign w:val="center"/>
                </w:tcPr>
                <w:p>
                  <w:pPr>
                    <w:jc w:val="center"/>
                    <w:rPr>
                      <w:rFonts w:hint="eastAsia" w:ascii="宋体" w:eastAsia="宋体" w:cs="宋体"/>
                      <w:bCs/>
                      <w:sz w:val="21"/>
                      <w:szCs w:val="21"/>
                      <w:lang w:eastAsia="zh-CN"/>
                    </w:rPr>
                  </w:pPr>
                  <w:r>
                    <w:rPr>
                      <w:rFonts w:hint="eastAsia" w:ascii="宋体" w:hAnsi="宋体" w:cs="宋体"/>
                      <w:bCs/>
                      <w:sz w:val="21"/>
                      <w:szCs w:val="21"/>
                      <w:lang w:eastAsia="zh-CN"/>
                    </w:rPr>
                    <w:t>金额（万元）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96" w:type="dxa"/>
                  <w:vMerge w:val="restart"/>
                  <w:vAlign w:val="center"/>
                </w:tcPr>
                <w:p>
                  <w:pPr>
                    <w:jc w:val="center"/>
                    <w:rPr>
                      <w:rFonts w:hint="eastAsia" w:ascii="宋体" w:hAnsi="宋体" w:cs="宋体"/>
                      <w:bCs/>
                      <w:sz w:val="21"/>
                      <w:szCs w:val="21"/>
                      <w:lang w:val="en-US" w:eastAsia="zh-CN"/>
                    </w:rPr>
                  </w:pPr>
                  <w:r>
                    <w:rPr>
                      <w:rFonts w:hint="eastAsia" w:ascii="宋体" w:hAnsi="宋体" w:cs="宋体"/>
                      <w:bCs/>
                      <w:sz w:val="21"/>
                      <w:szCs w:val="21"/>
                      <w:lang w:val="en-US" w:eastAsia="zh-CN"/>
                    </w:rPr>
                    <w:t>废气</w:t>
                  </w:r>
                </w:p>
              </w:tc>
              <w:tc>
                <w:tcPr>
                  <w:tcW w:w="2065" w:type="dxa"/>
                  <w:vAlign w:val="center"/>
                </w:tcPr>
                <w:p>
                  <w:pPr>
                    <w:jc w:val="center"/>
                    <w:rPr>
                      <w:rFonts w:hint="eastAsia" w:ascii="宋体" w:hAnsi="宋体" w:cs="宋体"/>
                      <w:bCs/>
                      <w:sz w:val="21"/>
                      <w:szCs w:val="21"/>
                      <w:lang w:val="en-US" w:eastAsia="zh-CN"/>
                    </w:rPr>
                  </w:pPr>
                  <w:r>
                    <w:rPr>
                      <w:rFonts w:hint="eastAsia" w:ascii="宋体" w:hAnsi="宋体" w:cs="宋体"/>
                      <w:bCs/>
                      <w:sz w:val="21"/>
                      <w:szCs w:val="21"/>
                      <w:lang w:val="en-US" w:eastAsia="zh-CN"/>
                    </w:rPr>
                    <w:t>换气装置</w:t>
                  </w:r>
                </w:p>
              </w:tc>
              <w:tc>
                <w:tcPr>
                  <w:tcW w:w="2231" w:type="dxa"/>
                  <w:vAlign w:val="center"/>
                </w:tcPr>
                <w:p>
                  <w:pPr>
                    <w:jc w:val="center"/>
                    <w:rPr>
                      <w:rFonts w:hint="eastAsia" w:ascii="宋体" w:eastAsia="宋体" w:cs="宋体"/>
                      <w:bCs/>
                      <w:sz w:val="21"/>
                      <w:szCs w:val="21"/>
                      <w:lang w:val="en-US" w:eastAsia="zh-CN"/>
                    </w:rPr>
                  </w:pPr>
                  <w:r>
                    <w:rPr>
                      <w:rFonts w:hint="eastAsia" w:ascii="宋体" w:cs="宋体"/>
                      <w:bCs/>
                      <w:sz w:val="21"/>
                      <w:szCs w:val="21"/>
                      <w:lang w:val="en-US" w:eastAsia="zh-CN"/>
                    </w:rPr>
                    <w:t>2套</w:t>
                  </w:r>
                </w:p>
              </w:tc>
              <w:tc>
                <w:tcPr>
                  <w:tcW w:w="2677" w:type="dxa"/>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0.09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96" w:type="dxa"/>
                  <w:vMerge w:val="continue"/>
                  <w:vAlign w:val="center"/>
                </w:tcPr>
                <w:p>
                  <w:pPr>
                    <w:jc w:val="center"/>
                    <w:rPr>
                      <w:rFonts w:hint="eastAsia" w:ascii="宋体" w:hAnsi="宋体" w:cs="宋体"/>
                      <w:bCs/>
                      <w:sz w:val="21"/>
                      <w:szCs w:val="21"/>
                      <w:lang w:val="en-US" w:eastAsia="zh-CN"/>
                    </w:rPr>
                  </w:pPr>
                </w:p>
              </w:tc>
              <w:tc>
                <w:tcPr>
                  <w:tcW w:w="2065" w:type="dxa"/>
                  <w:vAlign w:val="center"/>
                </w:tcPr>
                <w:p>
                  <w:pPr>
                    <w:jc w:val="center"/>
                    <w:rPr>
                      <w:rFonts w:hint="eastAsia" w:ascii="宋体" w:hAnsi="宋体" w:cs="宋体"/>
                      <w:bCs/>
                      <w:sz w:val="21"/>
                      <w:szCs w:val="21"/>
                      <w:lang w:val="en-US" w:eastAsia="zh-CN"/>
                    </w:rPr>
                  </w:pPr>
                  <w:r>
                    <w:rPr>
                      <w:rFonts w:hint="eastAsia" w:ascii="宋体" w:hAnsi="宋体" w:cs="宋体"/>
                      <w:bCs/>
                      <w:sz w:val="21"/>
                      <w:szCs w:val="21"/>
                      <w:lang w:val="en-US" w:eastAsia="zh-CN"/>
                    </w:rPr>
                    <w:t>活性炭吸附装置</w:t>
                  </w:r>
                </w:p>
              </w:tc>
              <w:tc>
                <w:tcPr>
                  <w:tcW w:w="2231" w:type="dxa"/>
                  <w:vAlign w:val="center"/>
                </w:tcPr>
                <w:p>
                  <w:pPr>
                    <w:jc w:val="center"/>
                    <w:rPr>
                      <w:rFonts w:hint="eastAsia" w:ascii="宋体" w:eastAsia="宋体" w:cs="宋体"/>
                      <w:bCs/>
                      <w:sz w:val="21"/>
                      <w:szCs w:val="21"/>
                      <w:lang w:val="en-US" w:eastAsia="zh-CN"/>
                    </w:rPr>
                  </w:pPr>
                  <w:r>
                    <w:rPr>
                      <w:rFonts w:hint="eastAsia" w:ascii="宋体" w:cs="宋体"/>
                      <w:bCs/>
                      <w:sz w:val="21"/>
                      <w:szCs w:val="21"/>
                      <w:lang w:val="en-US" w:eastAsia="zh-CN"/>
                    </w:rPr>
                    <w:t>1套</w:t>
                  </w:r>
                </w:p>
              </w:tc>
              <w:tc>
                <w:tcPr>
                  <w:tcW w:w="2677" w:type="dxa"/>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4.95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96" w:type="dxa"/>
                  <w:vMerge w:val="continue"/>
                  <w:vAlign w:val="center"/>
                </w:tcPr>
                <w:p>
                  <w:pPr>
                    <w:jc w:val="center"/>
                    <w:rPr>
                      <w:rFonts w:hint="eastAsia" w:ascii="宋体" w:hAnsi="宋体" w:cs="宋体"/>
                      <w:bCs/>
                      <w:sz w:val="21"/>
                      <w:szCs w:val="21"/>
                      <w:lang w:val="en-US" w:eastAsia="zh-CN"/>
                    </w:rPr>
                  </w:pPr>
                </w:p>
              </w:tc>
              <w:tc>
                <w:tcPr>
                  <w:tcW w:w="2065" w:type="dxa"/>
                  <w:vAlign w:val="center"/>
                </w:tcPr>
                <w:p>
                  <w:pPr>
                    <w:ind w:firstLine="420" w:firstLineChars="200"/>
                    <w:jc w:val="both"/>
                    <w:rPr>
                      <w:rFonts w:hint="eastAsia" w:ascii="宋体" w:hAnsi="宋体" w:eastAsia="宋体" w:cs="宋体"/>
                      <w:bCs/>
                      <w:sz w:val="21"/>
                      <w:szCs w:val="21"/>
                      <w:lang w:val="en-US" w:eastAsia="zh-CN"/>
                    </w:rPr>
                  </w:pPr>
                  <w:r>
                    <w:rPr>
                      <w:rFonts w:hint="eastAsia" w:ascii="宋体" w:hAnsi="宋体" w:cs="宋体"/>
                      <w:bCs/>
                      <w:sz w:val="21"/>
                      <w:szCs w:val="21"/>
                      <w:lang w:val="en-US" w:eastAsia="zh-CN"/>
                    </w:rPr>
                    <w:t>集气罩</w:t>
                  </w:r>
                </w:p>
              </w:tc>
              <w:tc>
                <w:tcPr>
                  <w:tcW w:w="2231" w:type="dxa"/>
                  <w:vAlign w:val="center"/>
                </w:tcPr>
                <w:p>
                  <w:pPr>
                    <w:jc w:val="center"/>
                    <w:rPr>
                      <w:rFonts w:hint="eastAsia" w:ascii="宋体" w:eastAsia="宋体" w:cs="宋体"/>
                      <w:bCs/>
                      <w:sz w:val="21"/>
                      <w:szCs w:val="21"/>
                      <w:lang w:val="en-US" w:eastAsia="zh-CN"/>
                    </w:rPr>
                  </w:pPr>
                  <w:r>
                    <w:rPr>
                      <w:rFonts w:hint="eastAsia" w:ascii="宋体" w:cs="宋体"/>
                      <w:bCs/>
                      <w:sz w:val="21"/>
                      <w:szCs w:val="21"/>
                      <w:lang w:val="en-US" w:eastAsia="zh-CN"/>
                    </w:rPr>
                    <w:t>1个</w:t>
                  </w:r>
                </w:p>
              </w:tc>
              <w:tc>
                <w:tcPr>
                  <w:tcW w:w="2677" w:type="dxa"/>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0.42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96" w:type="dxa"/>
                  <w:vMerge w:val="continue"/>
                  <w:vAlign w:val="center"/>
                </w:tcPr>
                <w:p>
                  <w:pPr>
                    <w:jc w:val="center"/>
                    <w:rPr>
                      <w:rFonts w:hint="eastAsia" w:ascii="宋体" w:hAnsi="宋体" w:cs="宋体"/>
                      <w:bCs/>
                      <w:sz w:val="21"/>
                      <w:szCs w:val="21"/>
                      <w:lang w:val="en-US" w:eastAsia="zh-CN"/>
                    </w:rPr>
                  </w:pPr>
                </w:p>
              </w:tc>
              <w:tc>
                <w:tcPr>
                  <w:tcW w:w="2065" w:type="dxa"/>
                  <w:vAlign w:val="center"/>
                </w:tcPr>
                <w:p>
                  <w:pPr>
                    <w:jc w:val="center"/>
                    <w:rPr>
                      <w:rFonts w:hint="eastAsia" w:ascii="宋体" w:hAnsi="宋体" w:cs="宋体"/>
                      <w:bCs/>
                      <w:sz w:val="21"/>
                      <w:szCs w:val="21"/>
                      <w:lang w:val="en-US" w:eastAsia="zh-CN"/>
                    </w:rPr>
                  </w:pPr>
                  <w:r>
                    <w:rPr>
                      <w:rFonts w:hint="eastAsia" w:ascii="宋体" w:hAnsi="宋体" w:cs="宋体"/>
                      <w:bCs/>
                      <w:sz w:val="21"/>
                      <w:szCs w:val="21"/>
                      <w:lang w:val="en-US" w:eastAsia="zh-CN"/>
                    </w:rPr>
                    <w:t>引风机</w:t>
                  </w:r>
                </w:p>
              </w:tc>
              <w:tc>
                <w:tcPr>
                  <w:tcW w:w="2231" w:type="dxa"/>
                  <w:vAlign w:val="center"/>
                </w:tcPr>
                <w:p>
                  <w:pPr>
                    <w:jc w:val="center"/>
                    <w:rPr>
                      <w:rFonts w:hint="eastAsia" w:ascii="宋体" w:eastAsia="宋体" w:cs="宋体"/>
                      <w:bCs/>
                      <w:sz w:val="21"/>
                      <w:szCs w:val="21"/>
                      <w:lang w:val="en-US" w:eastAsia="zh-CN"/>
                    </w:rPr>
                  </w:pPr>
                  <w:r>
                    <w:rPr>
                      <w:rFonts w:hint="eastAsia" w:ascii="宋体" w:cs="宋体"/>
                      <w:bCs/>
                      <w:sz w:val="21"/>
                      <w:szCs w:val="21"/>
                      <w:lang w:val="en-US" w:eastAsia="zh-CN"/>
                    </w:rPr>
                    <w:t>1台</w:t>
                  </w:r>
                </w:p>
              </w:tc>
              <w:tc>
                <w:tcPr>
                  <w:tcW w:w="2677" w:type="dxa"/>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0.34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696" w:type="dxa"/>
                  <w:vMerge w:val="continue"/>
                  <w:vAlign w:val="center"/>
                </w:tcPr>
                <w:p>
                  <w:pPr>
                    <w:jc w:val="center"/>
                    <w:rPr>
                      <w:rFonts w:hint="eastAsia" w:ascii="宋体" w:hAnsi="宋体" w:cs="宋体"/>
                      <w:bCs/>
                      <w:sz w:val="21"/>
                      <w:szCs w:val="21"/>
                      <w:lang w:val="en-US" w:eastAsia="zh-CN"/>
                    </w:rPr>
                  </w:pPr>
                </w:p>
              </w:tc>
              <w:tc>
                <w:tcPr>
                  <w:tcW w:w="2065" w:type="dxa"/>
                  <w:vAlign w:val="center"/>
                </w:tcPr>
                <w:p>
                  <w:pPr>
                    <w:jc w:val="center"/>
                    <w:rPr>
                      <w:rFonts w:hint="eastAsia" w:ascii="宋体" w:hAnsi="宋体" w:cs="宋体"/>
                      <w:bCs/>
                      <w:sz w:val="21"/>
                      <w:szCs w:val="21"/>
                      <w:lang w:val="en-US" w:eastAsia="zh-CN"/>
                    </w:rPr>
                  </w:pPr>
                  <w:r>
                    <w:rPr>
                      <w:rFonts w:hint="eastAsia" w:ascii="宋体" w:hAnsi="宋体" w:cs="宋体"/>
                      <w:bCs/>
                      <w:sz w:val="21"/>
                      <w:szCs w:val="21"/>
                      <w:lang w:val="en-US" w:eastAsia="zh-CN"/>
                    </w:rPr>
                    <w:t>排放筒</w:t>
                  </w:r>
                </w:p>
              </w:tc>
              <w:tc>
                <w:tcPr>
                  <w:tcW w:w="2231" w:type="dxa"/>
                  <w:vAlign w:val="center"/>
                </w:tcPr>
                <w:p>
                  <w:pPr>
                    <w:jc w:val="center"/>
                    <w:rPr>
                      <w:rFonts w:hint="eastAsia" w:ascii="宋体" w:cs="宋体"/>
                      <w:bCs/>
                      <w:sz w:val="21"/>
                      <w:szCs w:val="21"/>
                      <w:lang w:val="en-US" w:eastAsia="zh-CN"/>
                    </w:rPr>
                  </w:pPr>
                  <w:r>
                    <w:rPr>
                      <w:rFonts w:hint="eastAsia" w:ascii="宋体" w:cs="宋体"/>
                      <w:bCs/>
                      <w:sz w:val="21"/>
                      <w:szCs w:val="21"/>
                      <w:lang w:val="en-US" w:eastAsia="zh-CN"/>
                    </w:rPr>
                    <w:t>15米</w:t>
                  </w:r>
                </w:p>
              </w:tc>
              <w:tc>
                <w:tcPr>
                  <w:tcW w:w="2677" w:type="dxa"/>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0.800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3761" w:type="dxa"/>
                  <w:gridSpan w:val="2"/>
                  <w:vAlign w:val="center"/>
                </w:tcPr>
                <w:p>
                  <w:pPr>
                    <w:ind w:firstLine="1260" w:firstLineChars="600"/>
                    <w:jc w:val="both"/>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总计</w:t>
                  </w:r>
                </w:p>
              </w:tc>
              <w:tc>
                <w:tcPr>
                  <w:tcW w:w="4908" w:type="dxa"/>
                  <w:gridSpan w:val="2"/>
                  <w:vAlign w:val="center"/>
                </w:tcPr>
                <w:p>
                  <w:pPr>
                    <w:jc w:val="center"/>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6.800</w:t>
                  </w:r>
                </w:p>
              </w:tc>
            </w:tr>
          </w:tbl>
          <w:p>
            <w:pPr>
              <w:pStyle w:val="4"/>
              <w:pageBreakBefore w:val="0"/>
              <w:widowControl w:val="0"/>
              <w:kinsoku/>
              <w:wordWrap/>
              <w:overflowPunct/>
              <w:topLinePunct w:val="0"/>
              <w:bidi w:val="0"/>
              <w:adjustRightInd w:val="0"/>
              <w:snapToGrid w:val="0"/>
              <w:spacing w:before="0" w:beforeAutospacing="0" w:afterAutospacing="0" w:line="640" w:lineRule="exact"/>
              <w:ind w:firstLine="562"/>
              <w:textAlignment w:val="auto"/>
              <w:rPr>
                <w:rFonts w:ascii="宋体" w:cs="宋体"/>
                <w:color w:val="000000"/>
                <w:sz w:val="21"/>
                <w:szCs w:val="21"/>
              </w:rPr>
            </w:pPr>
            <w:r>
              <w:rPr>
                <w:rFonts w:hint="eastAsia" w:ascii="宋体" w:hAnsi="宋体" w:cs="宋体"/>
                <w:color w:val="000000"/>
                <w:sz w:val="21"/>
                <w:szCs w:val="21"/>
                <w:lang w:val="en-US" w:eastAsia="zh-CN"/>
              </w:rPr>
              <w:t>7</w:t>
            </w:r>
            <w:r>
              <w:rPr>
                <w:rFonts w:ascii="宋体" w:hAnsi="宋体" w:cs="宋体"/>
                <w:color w:val="000000"/>
                <w:sz w:val="21"/>
                <w:szCs w:val="21"/>
              </w:rPr>
              <w:t>.</w:t>
            </w:r>
            <w:r>
              <w:rPr>
                <w:rFonts w:hint="eastAsia" w:ascii="宋体" w:hAnsi="宋体" w:cs="宋体"/>
                <w:color w:val="000000"/>
                <w:sz w:val="21"/>
                <w:szCs w:val="21"/>
                <w:lang w:val="en-US" w:eastAsia="zh-CN"/>
              </w:rPr>
              <w:t>3</w:t>
            </w:r>
            <w:r>
              <w:rPr>
                <w:rFonts w:hint="eastAsia" w:ascii="宋体" w:hAnsi="宋体" w:cs="宋体"/>
                <w:color w:val="000000"/>
                <w:sz w:val="21"/>
                <w:szCs w:val="21"/>
              </w:rPr>
              <w:t>污染物排放监测结果</w:t>
            </w:r>
          </w:p>
          <w:p>
            <w:pPr>
              <w:pStyle w:val="4"/>
              <w:pageBreakBefore w:val="0"/>
              <w:widowControl w:val="0"/>
              <w:kinsoku/>
              <w:wordWrap/>
              <w:overflowPunct/>
              <w:topLinePunct w:val="0"/>
              <w:bidi w:val="0"/>
              <w:adjustRightInd w:val="0"/>
              <w:snapToGrid w:val="0"/>
              <w:spacing w:before="0" w:beforeAutospacing="0" w:afterAutospacing="0" w:line="640" w:lineRule="exact"/>
              <w:ind w:firstLine="562"/>
              <w:textAlignment w:val="auto"/>
              <w:rPr>
                <w:rFonts w:ascii="宋体" w:cs="宋体"/>
                <w:color w:val="000000"/>
                <w:sz w:val="21"/>
                <w:szCs w:val="21"/>
              </w:rPr>
            </w:pPr>
            <w:r>
              <w:rPr>
                <w:rFonts w:hint="eastAsia" w:ascii="宋体" w:hAnsi="宋体" w:cs="宋体"/>
                <w:color w:val="000000"/>
                <w:sz w:val="21"/>
                <w:szCs w:val="21"/>
                <w:lang w:val="en-US" w:eastAsia="zh-CN"/>
              </w:rPr>
              <w:t>7</w:t>
            </w:r>
            <w:r>
              <w:rPr>
                <w:rFonts w:ascii="宋体" w:hAnsi="宋体" w:cs="宋体"/>
                <w:color w:val="000000"/>
                <w:sz w:val="21"/>
                <w:szCs w:val="21"/>
              </w:rPr>
              <w:t>.21</w:t>
            </w:r>
            <w:r>
              <w:rPr>
                <w:rFonts w:hint="eastAsia" w:ascii="宋体" w:hAnsi="宋体" w:cs="宋体"/>
                <w:color w:val="000000"/>
                <w:sz w:val="21"/>
                <w:szCs w:val="21"/>
              </w:rPr>
              <w:t>废气</w:t>
            </w:r>
          </w:p>
          <w:p>
            <w:pPr>
              <w:pageBreakBefore w:val="0"/>
              <w:widowControl w:val="0"/>
              <w:kinsoku/>
              <w:wordWrap/>
              <w:overflowPunct/>
              <w:topLinePunct w:val="0"/>
              <w:bidi w:val="0"/>
              <w:adjustRightInd w:val="0"/>
              <w:snapToGrid w:val="0"/>
              <w:spacing w:line="640" w:lineRule="exact"/>
              <w:ind w:firstLine="412" w:firstLineChars="200"/>
              <w:textAlignment w:val="auto"/>
              <w:rPr>
                <w:rFonts w:ascii="宋体" w:cs="宋体"/>
                <w:spacing w:val="-2"/>
                <w:sz w:val="21"/>
                <w:szCs w:val="21"/>
              </w:rPr>
            </w:pPr>
            <w:r>
              <w:rPr>
                <w:rFonts w:hint="eastAsia" w:ascii="宋体" w:hAnsi="宋体" w:cs="宋体"/>
                <w:spacing w:val="-2"/>
                <w:sz w:val="21"/>
                <w:szCs w:val="21"/>
              </w:rPr>
              <w:t>（</w:t>
            </w:r>
            <w:r>
              <w:rPr>
                <w:rFonts w:ascii="宋体" w:hAnsi="宋体" w:cs="宋体"/>
                <w:spacing w:val="-2"/>
                <w:sz w:val="21"/>
                <w:szCs w:val="21"/>
              </w:rPr>
              <w:t>1</w:t>
            </w:r>
            <w:r>
              <w:rPr>
                <w:rFonts w:hint="eastAsia" w:ascii="宋体" w:hAnsi="宋体" w:cs="宋体"/>
                <w:spacing w:val="-2"/>
                <w:sz w:val="21"/>
                <w:szCs w:val="21"/>
              </w:rPr>
              <w:t>）无组织废气</w:t>
            </w:r>
          </w:p>
          <w:p>
            <w:pPr>
              <w:pStyle w:val="2"/>
              <w:pageBreakBefore w:val="0"/>
              <w:widowControl w:val="0"/>
              <w:kinsoku/>
              <w:wordWrap/>
              <w:overflowPunct/>
              <w:topLinePunct w:val="0"/>
              <w:bidi w:val="0"/>
              <w:adjustRightInd w:val="0"/>
              <w:snapToGrid w:val="0"/>
              <w:spacing w:line="640" w:lineRule="exact"/>
              <w:ind w:firstLine="412" w:firstLineChars="200"/>
              <w:textAlignment w:val="auto"/>
              <w:rPr>
                <w:rFonts w:hAnsi="宋体"/>
                <w:b/>
                <w:sz w:val="21"/>
                <w:szCs w:val="21"/>
              </w:rPr>
            </w:pPr>
            <w:r>
              <w:rPr>
                <w:rFonts w:hint="eastAsia" w:hAnsi="宋体"/>
                <w:color w:val="auto"/>
                <w:spacing w:val="-2"/>
                <w:sz w:val="21"/>
                <w:szCs w:val="21"/>
              </w:rPr>
              <w:t>监测期间，通过在厂</w:t>
            </w:r>
            <w:r>
              <w:rPr>
                <w:rFonts w:hint="eastAsia" w:hAnsi="宋体"/>
                <w:color w:val="auto"/>
                <w:spacing w:val="-2"/>
                <w:sz w:val="21"/>
                <w:szCs w:val="21"/>
                <w:lang w:eastAsia="zh-CN"/>
              </w:rPr>
              <w:t>区上风向和下风向</w:t>
            </w:r>
            <w:r>
              <w:rPr>
                <w:rFonts w:hint="eastAsia" w:hAnsi="宋体"/>
                <w:color w:val="auto"/>
                <w:spacing w:val="-2"/>
                <w:sz w:val="21"/>
                <w:szCs w:val="21"/>
              </w:rPr>
              <w:t>布点监测，连续两天的监测结果表明：颗粒物最大浓度值为</w:t>
            </w:r>
            <w:r>
              <w:rPr>
                <w:rFonts w:hAnsi="宋体"/>
                <w:color w:val="auto"/>
                <w:spacing w:val="-2"/>
                <w:sz w:val="21"/>
                <w:szCs w:val="21"/>
              </w:rPr>
              <w:t>0.</w:t>
            </w:r>
            <w:r>
              <w:rPr>
                <w:rFonts w:hint="eastAsia" w:hAnsi="宋体"/>
                <w:color w:val="auto"/>
                <w:spacing w:val="-2"/>
                <w:sz w:val="21"/>
                <w:szCs w:val="21"/>
                <w:lang w:val="en-US" w:eastAsia="zh-CN"/>
              </w:rPr>
              <w:t>400</w:t>
            </w:r>
            <w:r>
              <w:rPr>
                <w:rFonts w:hAnsi="宋体"/>
                <w:color w:val="auto"/>
                <w:sz w:val="21"/>
                <w:szCs w:val="21"/>
              </w:rPr>
              <w:t>mg/m</w:t>
            </w:r>
            <w:r>
              <w:rPr>
                <w:rFonts w:hAnsi="宋体"/>
                <w:color w:val="auto"/>
                <w:sz w:val="21"/>
                <w:szCs w:val="21"/>
                <w:vertAlign w:val="superscript"/>
              </w:rPr>
              <w:t>3</w:t>
            </w:r>
            <w:r>
              <w:rPr>
                <w:rFonts w:hint="eastAsia" w:hAnsi="宋体"/>
                <w:color w:val="auto"/>
                <w:sz w:val="21"/>
                <w:szCs w:val="21"/>
                <w:vertAlign w:val="baseline"/>
                <w:lang w:eastAsia="zh-CN"/>
              </w:rPr>
              <w:t>、非甲烷总烃</w:t>
            </w:r>
            <w:r>
              <w:rPr>
                <w:rFonts w:hint="eastAsia" w:hAnsi="宋体"/>
                <w:color w:val="auto"/>
                <w:sz w:val="21"/>
                <w:szCs w:val="21"/>
                <w:vertAlign w:val="baseline"/>
                <w:lang w:val="en-US" w:eastAsia="zh-CN"/>
              </w:rPr>
              <w:t>0.96</w:t>
            </w:r>
            <w:r>
              <w:rPr>
                <w:rFonts w:hAnsi="宋体"/>
                <w:color w:val="auto"/>
                <w:sz w:val="21"/>
                <w:szCs w:val="21"/>
              </w:rPr>
              <w:t>mg/m</w:t>
            </w:r>
            <w:r>
              <w:rPr>
                <w:rFonts w:hAnsi="宋体"/>
                <w:color w:val="auto"/>
                <w:sz w:val="21"/>
                <w:szCs w:val="21"/>
                <w:vertAlign w:val="superscript"/>
              </w:rPr>
              <w:t>3</w:t>
            </w:r>
            <w:r>
              <w:rPr>
                <w:rFonts w:hint="eastAsia" w:hAnsi="宋体"/>
                <w:color w:val="auto"/>
                <w:sz w:val="21"/>
                <w:szCs w:val="21"/>
              </w:rPr>
              <w:t>，</w:t>
            </w:r>
            <w:r>
              <w:rPr>
                <w:rFonts w:hint="eastAsia" w:hAnsi="宋体"/>
                <w:color w:val="auto"/>
                <w:spacing w:val="-2"/>
                <w:sz w:val="21"/>
                <w:szCs w:val="21"/>
              </w:rPr>
              <w:t>满足《大气污染物综合排放标准》（</w:t>
            </w:r>
            <w:r>
              <w:rPr>
                <w:rFonts w:hAnsi="宋体"/>
                <w:color w:val="auto"/>
                <w:spacing w:val="-2"/>
                <w:sz w:val="21"/>
                <w:szCs w:val="21"/>
              </w:rPr>
              <w:t>GB16297-1996</w:t>
            </w:r>
            <w:r>
              <w:rPr>
                <w:rFonts w:hint="eastAsia" w:hAnsi="宋体"/>
                <w:color w:val="auto"/>
                <w:spacing w:val="-2"/>
                <w:sz w:val="21"/>
                <w:szCs w:val="21"/>
              </w:rPr>
              <w:t>）表</w:t>
            </w:r>
            <w:r>
              <w:rPr>
                <w:rFonts w:hAnsi="宋体"/>
                <w:color w:val="auto"/>
                <w:spacing w:val="-2"/>
                <w:sz w:val="21"/>
                <w:szCs w:val="21"/>
              </w:rPr>
              <w:t>2</w:t>
            </w:r>
            <w:r>
              <w:rPr>
                <w:rFonts w:hint="eastAsia" w:hAnsi="宋体"/>
                <w:color w:val="auto"/>
                <w:spacing w:val="-2"/>
                <w:sz w:val="21"/>
                <w:szCs w:val="21"/>
              </w:rPr>
              <w:t>中无组织排放监控浓度限值（颗粒物：</w:t>
            </w:r>
            <w:r>
              <w:rPr>
                <w:rFonts w:hAnsi="宋体"/>
                <w:color w:val="auto"/>
                <w:spacing w:val="-2"/>
                <w:sz w:val="21"/>
                <w:szCs w:val="21"/>
              </w:rPr>
              <w:t>1.0</w:t>
            </w:r>
            <w:r>
              <w:rPr>
                <w:rFonts w:hAnsi="宋体"/>
                <w:color w:val="auto"/>
                <w:sz w:val="21"/>
                <w:szCs w:val="21"/>
              </w:rPr>
              <w:t>mg/m</w:t>
            </w:r>
            <w:r>
              <w:rPr>
                <w:rFonts w:hAnsi="宋体"/>
                <w:color w:val="auto"/>
                <w:sz w:val="21"/>
                <w:szCs w:val="21"/>
                <w:vertAlign w:val="superscript"/>
              </w:rPr>
              <w:t>3</w:t>
            </w:r>
            <w:r>
              <w:rPr>
                <w:rFonts w:hint="eastAsia" w:hAnsi="宋体"/>
                <w:color w:val="auto"/>
                <w:sz w:val="21"/>
                <w:szCs w:val="21"/>
                <w:vertAlign w:val="baseline"/>
                <w:lang w:eastAsia="zh-CN"/>
              </w:rPr>
              <w:t>、非甲烷总烃：</w:t>
            </w:r>
            <w:r>
              <w:rPr>
                <w:rFonts w:hint="eastAsia" w:hAnsi="宋体"/>
                <w:color w:val="auto"/>
                <w:sz w:val="21"/>
                <w:szCs w:val="21"/>
                <w:vertAlign w:val="baseline"/>
                <w:lang w:val="en-US" w:eastAsia="zh-CN"/>
              </w:rPr>
              <w:t>4.0</w:t>
            </w:r>
            <w:r>
              <w:rPr>
                <w:rFonts w:hAnsi="宋体"/>
                <w:color w:val="auto"/>
                <w:sz w:val="21"/>
                <w:szCs w:val="21"/>
              </w:rPr>
              <w:t>mg/m</w:t>
            </w:r>
            <w:r>
              <w:rPr>
                <w:rFonts w:hAnsi="宋体"/>
                <w:color w:val="auto"/>
                <w:sz w:val="21"/>
                <w:szCs w:val="21"/>
                <w:vertAlign w:val="superscript"/>
              </w:rPr>
              <w:t>3</w:t>
            </w:r>
            <w:r>
              <w:rPr>
                <w:rFonts w:hint="eastAsia" w:hAnsi="宋体"/>
                <w:color w:val="auto"/>
                <w:spacing w:val="-2"/>
                <w:sz w:val="21"/>
                <w:szCs w:val="21"/>
              </w:rPr>
              <w:t>）；无组织废气</w:t>
            </w:r>
            <w:r>
              <w:rPr>
                <w:rFonts w:hint="eastAsia" w:hAnsi="宋体"/>
                <w:color w:val="auto"/>
                <w:sz w:val="21"/>
                <w:szCs w:val="21"/>
              </w:rPr>
              <w:t>监测结果见表</w:t>
            </w:r>
            <w:r>
              <w:rPr>
                <w:rFonts w:hint="eastAsia" w:hAnsi="宋体"/>
                <w:color w:val="auto"/>
                <w:sz w:val="21"/>
                <w:szCs w:val="21"/>
                <w:lang w:val="en-US" w:eastAsia="zh-CN"/>
              </w:rPr>
              <w:t>7</w:t>
            </w:r>
            <w:r>
              <w:rPr>
                <w:rFonts w:hAnsi="宋体"/>
                <w:color w:val="auto"/>
                <w:sz w:val="21"/>
                <w:szCs w:val="21"/>
              </w:rPr>
              <w:t>-</w:t>
            </w:r>
            <w:r>
              <w:rPr>
                <w:rFonts w:hint="eastAsia" w:hAnsi="宋体"/>
                <w:color w:val="auto"/>
                <w:sz w:val="21"/>
                <w:szCs w:val="21"/>
                <w:lang w:val="en-US" w:eastAsia="zh-CN"/>
              </w:rPr>
              <w:t>3</w:t>
            </w:r>
            <w:r>
              <w:rPr>
                <w:rFonts w:hint="eastAsia" w:hAnsi="宋体"/>
                <w:color w:val="auto"/>
                <w:sz w:val="21"/>
                <w:szCs w:val="21"/>
              </w:rPr>
              <w:t>。</w:t>
            </w:r>
          </w:p>
          <w:p>
            <w:pPr>
              <w:pStyle w:val="2"/>
              <w:snapToGrid w:val="0"/>
              <w:spacing w:line="700" w:lineRule="exact"/>
              <w:ind w:left="420" w:leftChars="200"/>
              <w:rPr>
                <w:rFonts w:hAnsi="宋体"/>
                <w:spacing w:val="-2"/>
                <w:sz w:val="21"/>
                <w:szCs w:val="21"/>
              </w:rPr>
            </w:pPr>
            <w:r>
              <w:rPr>
                <w:rFonts w:hint="eastAsia" w:hAnsi="宋体"/>
                <w:spacing w:val="-2"/>
                <w:sz w:val="21"/>
                <w:szCs w:val="21"/>
              </w:rPr>
              <w:t>（</w:t>
            </w:r>
            <w:r>
              <w:rPr>
                <w:rFonts w:hAnsi="宋体"/>
                <w:spacing w:val="-2"/>
                <w:sz w:val="21"/>
                <w:szCs w:val="21"/>
              </w:rPr>
              <w:t>2</w:t>
            </w:r>
            <w:r>
              <w:rPr>
                <w:rFonts w:hint="eastAsia" w:hAnsi="宋体"/>
                <w:spacing w:val="-2"/>
                <w:sz w:val="21"/>
                <w:szCs w:val="21"/>
              </w:rPr>
              <w:t>）有组织废气</w:t>
            </w:r>
          </w:p>
          <w:p>
            <w:pPr>
              <w:adjustRightInd w:val="0"/>
              <w:snapToGrid w:val="0"/>
              <w:spacing w:line="700" w:lineRule="exact"/>
              <w:ind w:firstLine="412" w:firstLineChars="200"/>
              <w:jc w:val="left"/>
              <w:rPr>
                <w:rFonts w:hint="eastAsia" w:ascii="宋体" w:hAnsi="宋体" w:cs="宋体"/>
                <w:spacing w:val="-2"/>
                <w:sz w:val="21"/>
                <w:szCs w:val="21"/>
              </w:rPr>
            </w:pPr>
            <w:r>
              <w:rPr>
                <w:rFonts w:hint="eastAsia" w:ascii="宋体" w:hAnsi="宋体" w:cs="宋体"/>
                <w:spacing w:val="-2"/>
                <w:sz w:val="21"/>
                <w:szCs w:val="21"/>
                <w:lang w:eastAsia="zh-CN"/>
              </w:rPr>
              <w:t>加热、挤出工序废气处理设施出口各设一个监测点</w:t>
            </w:r>
            <w:r>
              <w:rPr>
                <w:rFonts w:hint="eastAsia" w:ascii="宋体" w:hAnsi="宋体" w:cs="宋体"/>
                <w:spacing w:val="-2"/>
                <w:sz w:val="21"/>
                <w:szCs w:val="21"/>
              </w:rPr>
              <w:t>其连续两天监测结果见表</w:t>
            </w:r>
            <w:r>
              <w:rPr>
                <w:rFonts w:hint="eastAsia" w:ascii="宋体" w:hAnsi="宋体" w:cs="宋体"/>
                <w:spacing w:val="-2"/>
                <w:sz w:val="21"/>
                <w:szCs w:val="21"/>
                <w:lang w:val="en-US" w:eastAsia="zh-CN"/>
              </w:rPr>
              <w:t>7</w:t>
            </w:r>
            <w:r>
              <w:rPr>
                <w:rFonts w:ascii="宋体" w:hAnsi="宋体" w:cs="宋体"/>
                <w:spacing w:val="-2"/>
                <w:sz w:val="21"/>
                <w:szCs w:val="21"/>
              </w:rPr>
              <w:t>-</w:t>
            </w:r>
            <w:r>
              <w:rPr>
                <w:rFonts w:hint="eastAsia" w:ascii="宋体" w:hAnsi="宋体" w:cs="宋体"/>
                <w:spacing w:val="-2"/>
                <w:sz w:val="21"/>
                <w:szCs w:val="21"/>
                <w:lang w:val="en-US" w:eastAsia="zh-CN"/>
              </w:rPr>
              <w:t>4</w:t>
            </w:r>
            <w:r>
              <w:rPr>
                <w:rFonts w:hint="eastAsia" w:ascii="宋体" w:hAnsi="宋体" w:cs="宋体"/>
                <w:spacing w:val="-2"/>
                <w:sz w:val="21"/>
                <w:szCs w:val="21"/>
              </w:rPr>
              <w:t>。</w:t>
            </w: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rPr>
                <w:rFonts w:hint="eastAsia" w:ascii="宋体" w:hAnsi="宋体" w:cs="宋体"/>
                <w:spacing w:val="-2"/>
                <w:sz w:val="21"/>
                <w:szCs w:val="21"/>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p>
          <w:p>
            <w:pPr>
              <w:pStyle w:val="2"/>
              <w:spacing w:line="700" w:lineRule="exact"/>
              <w:ind w:firstLine="482" w:firstLineChars="200"/>
              <w:jc w:val="center"/>
              <w:rPr>
                <w:rFonts w:hAnsi="宋体"/>
                <w:b/>
                <w:bCs/>
              </w:rPr>
            </w:pPr>
            <w:r>
              <w:rPr>
                <w:rFonts w:hint="eastAsia" w:hAnsi="宋体"/>
                <w:b/>
                <w:bCs/>
              </w:rPr>
              <w:t>表</w:t>
            </w:r>
            <w:r>
              <w:rPr>
                <w:rFonts w:hAnsi="宋体"/>
                <w:b/>
                <w:bCs/>
              </w:rPr>
              <w:t xml:space="preserve">9-2  </w:t>
            </w:r>
            <w:r>
              <w:rPr>
                <w:rFonts w:hint="eastAsia" w:hAnsi="宋体"/>
                <w:b/>
                <w:bCs/>
              </w:rPr>
              <w:t>无组织废气监测结果表</w:t>
            </w:r>
          </w:p>
          <w:tbl>
            <w:tblPr>
              <w:tblStyle w:val="10"/>
              <w:tblW w:w="9061" w:type="dxa"/>
              <w:jc w:val="center"/>
              <w:tblInd w:w="-78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85"/>
              <w:gridCol w:w="1455"/>
              <w:gridCol w:w="1023"/>
              <w:gridCol w:w="1023"/>
              <w:gridCol w:w="1023"/>
              <w:gridCol w:w="1026"/>
              <w:gridCol w:w="754"/>
              <w:gridCol w:w="7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790"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w:t>
                  </w:r>
                </w:p>
                <w:p>
                  <w:pPr>
                    <w:jc w:val="center"/>
                    <w:rPr>
                      <w:rFonts w:ascii="宋体" w:cs="宋体"/>
                      <w:szCs w:val="21"/>
                    </w:rPr>
                  </w:pPr>
                  <w:r>
                    <w:rPr>
                      <w:rFonts w:hint="eastAsia" w:ascii="宋体" w:hAnsi="宋体" w:cs="宋体"/>
                      <w:szCs w:val="21"/>
                    </w:rPr>
                    <w:t>项目</w:t>
                  </w:r>
                </w:p>
              </w:tc>
              <w:tc>
                <w:tcPr>
                  <w:tcW w:w="118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监测点位</w:t>
                  </w:r>
                </w:p>
              </w:tc>
              <w:tc>
                <w:tcPr>
                  <w:tcW w:w="145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监测时间</w:t>
                  </w:r>
                </w:p>
              </w:tc>
              <w:tc>
                <w:tcPr>
                  <w:tcW w:w="4095" w:type="dxa"/>
                  <w:gridSpan w:val="4"/>
                  <w:tcBorders>
                    <w:top w:val="double" w:color="auto" w:sz="4" w:space="0"/>
                  </w:tcBorders>
                  <w:vAlign w:val="center"/>
                </w:tcPr>
                <w:p>
                  <w:pPr>
                    <w:jc w:val="center"/>
                    <w:rPr>
                      <w:rFonts w:ascii="宋体" w:cs="宋体"/>
                      <w:szCs w:val="21"/>
                    </w:rPr>
                  </w:pPr>
                  <w:r>
                    <w:rPr>
                      <w:rFonts w:hint="eastAsia" w:ascii="宋体" w:hAnsi="宋体" w:cs="宋体"/>
                      <w:szCs w:val="21"/>
                    </w:rPr>
                    <w:t>监测结果（</w:t>
                  </w:r>
                  <w:r>
                    <w:rPr>
                      <w:rFonts w:ascii="宋体" w:hAnsi="宋体" w:cs="宋体"/>
                      <w:szCs w:val="21"/>
                    </w:rPr>
                    <w:t>mg/m</w:t>
                  </w:r>
                  <w:r>
                    <w:rPr>
                      <w:rFonts w:ascii="宋体" w:hAnsi="宋体" w:cs="宋体"/>
                      <w:szCs w:val="21"/>
                      <w:vertAlign w:val="superscript"/>
                    </w:rPr>
                    <w:t>3</w:t>
                  </w:r>
                  <w:r>
                    <w:rPr>
                      <w:rFonts w:hint="eastAsia" w:ascii="宋体" w:hAnsi="宋体" w:cs="宋体"/>
                      <w:szCs w:val="21"/>
                    </w:rPr>
                    <w:t>）</w:t>
                  </w:r>
                </w:p>
              </w:tc>
              <w:tc>
                <w:tcPr>
                  <w:tcW w:w="754"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标准</w:t>
                  </w:r>
                </w:p>
                <w:p>
                  <w:pPr>
                    <w:jc w:val="center"/>
                    <w:rPr>
                      <w:rFonts w:ascii="宋体" w:cs="宋体"/>
                      <w:szCs w:val="21"/>
                    </w:rPr>
                  </w:pPr>
                  <w:r>
                    <w:rPr>
                      <w:rFonts w:hint="eastAsia" w:ascii="宋体" w:hAnsi="宋体" w:cs="宋体"/>
                      <w:szCs w:val="21"/>
                    </w:rPr>
                    <w:t>限值</w:t>
                  </w:r>
                </w:p>
              </w:tc>
              <w:tc>
                <w:tcPr>
                  <w:tcW w:w="782"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结果</w:t>
                  </w:r>
                </w:p>
                <w:p>
                  <w:pPr>
                    <w:jc w:val="center"/>
                    <w:rPr>
                      <w:rFonts w:ascii="宋体" w:cs="宋体"/>
                      <w:szCs w:val="21"/>
                    </w:rPr>
                  </w:pPr>
                  <w:r>
                    <w:rPr>
                      <w:rFonts w:hint="eastAsia" w:ascii="宋体" w:hAnsi="宋体" w:cs="宋体"/>
                      <w:szCs w:val="21"/>
                    </w:rPr>
                    <w:t>评价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790" w:type="dxa"/>
                  <w:vMerge w:val="continue"/>
                  <w:vAlign w:val="center"/>
                </w:tcPr>
                <w:p>
                  <w:pPr>
                    <w:rPr>
                      <w:rFonts w:ascii="宋体" w:cs="宋体"/>
                      <w:szCs w:val="21"/>
                    </w:rPr>
                  </w:pPr>
                </w:p>
              </w:tc>
              <w:tc>
                <w:tcPr>
                  <w:tcW w:w="1185" w:type="dxa"/>
                  <w:vMerge w:val="continue"/>
                  <w:vAlign w:val="center"/>
                </w:tcPr>
                <w:p>
                  <w:pPr>
                    <w:rPr>
                      <w:rFonts w:ascii="宋体" w:cs="宋体"/>
                      <w:szCs w:val="21"/>
                    </w:rPr>
                  </w:pPr>
                </w:p>
              </w:tc>
              <w:tc>
                <w:tcPr>
                  <w:tcW w:w="1455" w:type="dxa"/>
                  <w:vMerge w:val="continue"/>
                  <w:vAlign w:val="center"/>
                </w:tcPr>
                <w:p>
                  <w:pPr>
                    <w:rPr>
                      <w:rFonts w:ascii="宋体" w:cs="宋体"/>
                      <w:szCs w:val="21"/>
                    </w:rPr>
                  </w:pP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1</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2</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3</w:t>
                  </w:r>
                  <w:r>
                    <w:rPr>
                      <w:rFonts w:hint="eastAsia" w:ascii="宋体" w:hAnsi="宋体" w:cs="宋体"/>
                      <w:szCs w:val="21"/>
                    </w:rPr>
                    <w:t>次</w:t>
                  </w:r>
                </w:p>
              </w:tc>
              <w:tc>
                <w:tcPr>
                  <w:tcW w:w="1026"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次</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restart"/>
                  <w:textDirection w:val="tbRlV"/>
                  <w:vAlign w:val="center"/>
                </w:tcPr>
                <w:p>
                  <w:pPr>
                    <w:spacing w:line="240" w:lineRule="atLeast"/>
                    <w:ind w:left="113" w:right="113"/>
                    <w:jc w:val="center"/>
                    <w:rPr>
                      <w:rFonts w:ascii="宋体" w:cs="宋体"/>
                      <w:szCs w:val="21"/>
                    </w:rPr>
                  </w:pPr>
                  <w:r>
                    <w:rPr>
                      <w:rFonts w:hint="eastAsia" w:ascii="宋体" w:hAnsi="宋体" w:cs="宋体"/>
                      <w:szCs w:val="21"/>
                    </w:rPr>
                    <w:t>颗粒物</w:t>
                  </w:r>
                </w:p>
              </w:tc>
              <w:tc>
                <w:tcPr>
                  <w:tcW w:w="1185" w:type="dxa"/>
                  <w:vMerge w:val="restart"/>
                  <w:vAlign w:val="center"/>
                </w:tcPr>
                <w:p>
                  <w:pPr>
                    <w:jc w:val="center"/>
                    <w:rPr>
                      <w:rFonts w:ascii="宋体" w:cs="宋体"/>
                      <w:szCs w:val="21"/>
                    </w:rPr>
                  </w:pPr>
                  <w:r>
                    <w:rPr>
                      <w:rFonts w:ascii="宋体" w:hAnsi="宋体" w:cs="宋体"/>
                      <w:szCs w:val="21"/>
                    </w:rPr>
                    <w:t>1#</w:t>
                  </w: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20</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0.132</w:t>
                  </w:r>
                </w:p>
              </w:tc>
              <w:tc>
                <w:tcPr>
                  <w:tcW w:w="1023" w:type="dxa"/>
                  <w:vAlign w:val="center"/>
                </w:tcPr>
                <w:p>
                  <w:pPr>
                    <w:spacing w:line="360" w:lineRule="exact"/>
                    <w:jc w:val="center"/>
                    <w:rPr>
                      <w:rFonts w:ascii="宋体" w:cs="宋体"/>
                      <w:szCs w:val="21"/>
                    </w:rPr>
                  </w:pPr>
                  <w:r>
                    <w:rPr>
                      <w:rFonts w:ascii="宋体" w:hAnsi="宋体" w:cs="宋体"/>
                      <w:szCs w:val="21"/>
                    </w:rPr>
                    <w:t>0.152</w:t>
                  </w:r>
                </w:p>
              </w:tc>
              <w:tc>
                <w:tcPr>
                  <w:tcW w:w="1023" w:type="dxa"/>
                  <w:vAlign w:val="center"/>
                </w:tcPr>
                <w:p>
                  <w:pPr>
                    <w:spacing w:line="360" w:lineRule="exact"/>
                    <w:jc w:val="center"/>
                    <w:rPr>
                      <w:rFonts w:ascii="宋体" w:cs="宋体"/>
                      <w:szCs w:val="21"/>
                    </w:rPr>
                  </w:pPr>
                  <w:r>
                    <w:rPr>
                      <w:rFonts w:ascii="宋体" w:hAnsi="宋体" w:cs="宋体"/>
                      <w:szCs w:val="21"/>
                    </w:rPr>
                    <w:t>0.146</w:t>
                  </w:r>
                </w:p>
              </w:tc>
              <w:tc>
                <w:tcPr>
                  <w:tcW w:w="1026" w:type="dxa"/>
                  <w:vAlign w:val="center"/>
                </w:tcPr>
                <w:p>
                  <w:pPr>
                    <w:spacing w:line="360" w:lineRule="exact"/>
                    <w:jc w:val="center"/>
                    <w:rPr>
                      <w:rFonts w:ascii="宋体" w:cs="宋体"/>
                      <w:szCs w:val="21"/>
                    </w:rPr>
                  </w:pPr>
                  <w:r>
                    <w:rPr>
                      <w:rFonts w:ascii="宋体" w:hAnsi="宋体" w:cs="宋体"/>
                      <w:szCs w:val="21"/>
                    </w:rPr>
                    <w:t>0.168</w:t>
                  </w:r>
                </w:p>
              </w:tc>
              <w:tc>
                <w:tcPr>
                  <w:tcW w:w="754" w:type="dxa"/>
                  <w:vMerge w:val="restart"/>
                  <w:vAlign w:val="center"/>
                </w:tcPr>
                <w:p>
                  <w:pPr>
                    <w:jc w:val="center"/>
                    <w:rPr>
                      <w:rFonts w:ascii="宋体" w:cs="宋体"/>
                      <w:szCs w:val="21"/>
                    </w:rPr>
                  </w:pPr>
                  <w:r>
                    <w:rPr>
                      <w:rFonts w:ascii="宋体" w:hAnsi="宋体" w:cs="宋体"/>
                      <w:szCs w:val="21"/>
                    </w:rPr>
                    <w:t>1.0</w:t>
                  </w:r>
                </w:p>
              </w:tc>
              <w:tc>
                <w:tcPr>
                  <w:tcW w:w="782" w:type="dxa"/>
                  <w:vMerge w:val="restart"/>
                  <w:vAlign w:val="center"/>
                </w:tcPr>
                <w:p>
                  <w:pPr>
                    <w:jc w:val="center"/>
                    <w:rPr>
                      <w:rFonts w:ascii="宋体" w:cs="宋体"/>
                      <w:szCs w:val="21"/>
                    </w:rPr>
                  </w:pPr>
                  <w:r>
                    <w:rPr>
                      <w:rFonts w:hint="eastAsia" w:ascii="宋体" w:hAnsi="宋体" w:cs="宋体"/>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21</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0.135</w:t>
                  </w:r>
                </w:p>
              </w:tc>
              <w:tc>
                <w:tcPr>
                  <w:tcW w:w="1023" w:type="dxa"/>
                  <w:vAlign w:val="center"/>
                </w:tcPr>
                <w:p>
                  <w:pPr>
                    <w:spacing w:line="360" w:lineRule="exact"/>
                    <w:jc w:val="center"/>
                    <w:rPr>
                      <w:rFonts w:ascii="宋体" w:cs="宋体"/>
                      <w:szCs w:val="21"/>
                    </w:rPr>
                  </w:pPr>
                  <w:r>
                    <w:rPr>
                      <w:rFonts w:ascii="宋体" w:hAnsi="宋体" w:cs="宋体"/>
                      <w:szCs w:val="21"/>
                    </w:rPr>
                    <w:t>0.126</w:t>
                  </w:r>
                </w:p>
              </w:tc>
              <w:tc>
                <w:tcPr>
                  <w:tcW w:w="1023" w:type="dxa"/>
                  <w:vAlign w:val="center"/>
                </w:tcPr>
                <w:p>
                  <w:pPr>
                    <w:spacing w:line="360" w:lineRule="exact"/>
                    <w:jc w:val="center"/>
                    <w:rPr>
                      <w:rFonts w:ascii="宋体" w:cs="宋体"/>
                      <w:szCs w:val="21"/>
                    </w:rPr>
                  </w:pPr>
                  <w:r>
                    <w:rPr>
                      <w:rFonts w:ascii="宋体" w:hAnsi="宋体" w:cs="宋体"/>
                      <w:szCs w:val="21"/>
                    </w:rPr>
                    <w:t>0.149</w:t>
                  </w:r>
                </w:p>
              </w:tc>
              <w:tc>
                <w:tcPr>
                  <w:tcW w:w="1026" w:type="dxa"/>
                  <w:vAlign w:val="center"/>
                </w:tcPr>
                <w:p>
                  <w:pPr>
                    <w:spacing w:line="360" w:lineRule="exact"/>
                    <w:jc w:val="center"/>
                    <w:rPr>
                      <w:rFonts w:ascii="宋体" w:cs="宋体"/>
                      <w:szCs w:val="21"/>
                    </w:rPr>
                  </w:pPr>
                  <w:r>
                    <w:rPr>
                      <w:rFonts w:ascii="宋体" w:hAnsi="宋体" w:cs="宋体"/>
                      <w:szCs w:val="21"/>
                    </w:rPr>
                    <w:t>0.137</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jc w:val="center"/>
                    <w:rPr>
                      <w:rFonts w:ascii="宋体" w:cs="宋体"/>
                      <w:szCs w:val="21"/>
                    </w:rPr>
                  </w:pPr>
                  <w:r>
                    <w:rPr>
                      <w:rFonts w:ascii="宋体" w:hAnsi="宋体" w:cs="宋体"/>
                      <w:szCs w:val="21"/>
                    </w:rPr>
                    <w:t>2#</w:t>
                  </w: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20</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0.113</w:t>
                  </w:r>
                </w:p>
              </w:tc>
              <w:tc>
                <w:tcPr>
                  <w:tcW w:w="1023" w:type="dxa"/>
                  <w:vAlign w:val="center"/>
                </w:tcPr>
                <w:p>
                  <w:pPr>
                    <w:spacing w:line="360" w:lineRule="exact"/>
                    <w:jc w:val="center"/>
                    <w:rPr>
                      <w:rFonts w:ascii="宋体" w:cs="宋体"/>
                      <w:szCs w:val="21"/>
                    </w:rPr>
                  </w:pPr>
                  <w:r>
                    <w:rPr>
                      <w:rFonts w:ascii="宋体" w:hAnsi="宋体" w:cs="宋体"/>
                      <w:szCs w:val="21"/>
                    </w:rPr>
                    <w:t>0.126</w:t>
                  </w:r>
                </w:p>
              </w:tc>
              <w:tc>
                <w:tcPr>
                  <w:tcW w:w="1023" w:type="dxa"/>
                  <w:vAlign w:val="center"/>
                </w:tcPr>
                <w:p>
                  <w:pPr>
                    <w:spacing w:line="360" w:lineRule="exact"/>
                    <w:jc w:val="center"/>
                    <w:rPr>
                      <w:rFonts w:ascii="宋体" w:cs="宋体"/>
                      <w:szCs w:val="21"/>
                    </w:rPr>
                  </w:pPr>
                  <w:r>
                    <w:rPr>
                      <w:rFonts w:ascii="宋体" w:hAnsi="宋体" w:cs="宋体"/>
                      <w:szCs w:val="21"/>
                    </w:rPr>
                    <w:t>0.109</w:t>
                  </w:r>
                </w:p>
              </w:tc>
              <w:tc>
                <w:tcPr>
                  <w:tcW w:w="1026" w:type="dxa"/>
                  <w:vAlign w:val="center"/>
                </w:tcPr>
                <w:p>
                  <w:pPr>
                    <w:spacing w:line="360" w:lineRule="exact"/>
                    <w:jc w:val="center"/>
                    <w:rPr>
                      <w:rFonts w:ascii="宋体" w:cs="宋体"/>
                      <w:szCs w:val="21"/>
                    </w:rPr>
                  </w:pPr>
                  <w:r>
                    <w:rPr>
                      <w:rFonts w:ascii="宋体" w:hAnsi="宋体" w:cs="宋体"/>
                      <w:szCs w:val="21"/>
                    </w:rPr>
                    <w:t>0.137</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21</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0.096</w:t>
                  </w:r>
                </w:p>
              </w:tc>
              <w:tc>
                <w:tcPr>
                  <w:tcW w:w="1023" w:type="dxa"/>
                  <w:vAlign w:val="center"/>
                </w:tcPr>
                <w:p>
                  <w:pPr>
                    <w:spacing w:line="360" w:lineRule="exact"/>
                    <w:jc w:val="center"/>
                    <w:rPr>
                      <w:rFonts w:ascii="宋体" w:cs="宋体"/>
                      <w:szCs w:val="21"/>
                    </w:rPr>
                  </w:pPr>
                  <w:r>
                    <w:rPr>
                      <w:rFonts w:ascii="宋体" w:hAnsi="宋体" w:cs="宋体"/>
                      <w:szCs w:val="21"/>
                    </w:rPr>
                    <w:t>0.127</w:t>
                  </w:r>
                </w:p>
              </w:tc>
              <w:tc>
                <w:tcPr>
                  <w:tcW w:w="1023" w:type="dxa"/>
                  <w:vAlign w:val="center"/>
                </w:tcPr>
                <w:p>
                  <w:pPr>
                    <w:spacing w:line="360" w:lineRule="exact"/>
                    <w:jc w:val="center"/>
                    <w:rPr>
                      <w:rFonts w:ascii="宋体" w:cs="宋体"/>
                      <w:szCs w:val="21"/>
                    </w:rPr>
                  </w:pPr>
                  <w:r>
                    <w:rPr>
                      <w:rFonts w:ascii="宋体" w:hAnsi="宋体" w:cs="宋体"/>
                      <w:szCs w:val="21"/>
                    </w:rPr>
                    <w:t>0.119</w:t>
                  </w:r>
                </w:p>
              </w:tc>
              <w:tc>
                <w:tcPr>
                  <w:tcW w:w="1026" w:type="dxa"/>
                  <w:vAlign w:val="center"/>
                </w:tcPr>
                <w:p>
                  <w:pPr>
                    <w:spacing w:line="360" w:lineRule="exact"/>
                    <w:jc w:val="center"/>
                    <w:rPr>
                      <w:rFonts w:ascii="宋体" w:cs="宋体"/>
                      <w:szCs w:val="21"/>
                    </w:rPr>
                  </w:pPr>
                  <w:r>
                    <w:rPr>
                      <w:rFonts w:ascii="宋体" w:hAnsi="宋体" w:cs="宋体"/>
                      <w:szCs w:val="21"/>
                    </w:rPr>
                    <w:t>0.107</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jc w:val="center"/>
                    <w:rPr>
                      <w:rFonts w:ascii="宋体" w:cs="宋体"/>
                      <w:kern w:val="0"/>
                      <w:szCs w:val="21"/>
                    </w:rPr>
                  </w:pPr>
                  <w:r>
                    <w:rPr>
                      <w:rFonts w:ascii="宋体" w:hAnsi="宋体" w:cs="宋体"/>
                      <w:szCs w:val="21"/>
                    </w:rPr>
                    <w:t>3#</w:t>
                  </w: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20</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0.168</w:t>
                  </w:r>
                </w:p>
              </w:tc>
              <w:tc>
                <w:tcPr>
                  <w:tcW w:w="1023" w:type="dxa"/>
                  <w:vAlign w:val="center"/>
                </w:tcPr>
                <w:p>
                  <w:pPr>
                    <w:spacing w:line="360" w:lineRule="exact"/>
                    <w:jc w:val="center"/>
                    <w:rPr>
                      <w:rFonts w:ascii="宋体" w:cs="宋体"/>
                      <w:szCs w:val="21"/>
                    </w:rPr>
                  </w:pPr>
                  <w:r>
                    <w:rPr>
                      <w:rFonts w:ascii="宋体" w:hAnsi="宋体" w:cs="宋体"/>
                      <w:szCs w:val="21"/>
                    </w:rPr>
                    <w:t>0.154</w:t>
                  </w:r>
                </w:p>
              </w:tc>
              <w:tc>
                <w:tcPr>
                  <w:tcW w:w="1023" w:type="dxa"/>
                  <w:vAlign w:val="center"/>
                </w:tcPr>
                <w:p>
                  <w:pPr>
                    <w:spacing w:line="360" w:lineRule="exact"/>
                    <w:jc w:val="center"/>
                    <w:rPr>
                      <w:rFonts w:ascii="宋体" w:cs="宋体"/>
                      <w:szCs w:val="21"/>
                    </w:rPr>
                  </w:pPr>
                  <w:r>
                    <w:rPr>
                      <w:rFonts w:ascii="宋体" w:hAnsi="宋体" w:cs="宋体"/>
                      <w:szCs w:val="21"/>
                    </w:rPr>
                    <w:t>0.179</w:t>
                  </w:r>
                </w:p>
              </w:tc>
              <w:tc>
                <w:tcPr>
                  <w:tcW w:w="1026" w:type="dxa"/>
                  <w:vAlign w:val="center"/>
                </w:tcPr>
                <w:p>
                  <w:pPr>
                    <w:spacing w:line="360" w:lineRule="exact"/>
                    <w:jc w:val="center"/>
                    <w:rPr>
                      <w:rFonts w:ascii="宋体" w:cs="宋体"/>
                      <w:szCs w:val="21"/>
                    </w:rPr>
                  </w:pPr>
                  <w:r>
                    <w:rPr>
                      <w:rFonts w:ascii="宋体" w:hAnsi="宋体" w:cs="宋体"/>
                      <w:szCs w:val="21"/>
                    </w:rPr>
                    <w:t>0.167</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21</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0.151</w:t>
                  </w:r>
                </w:p>
              </w:tc>
              <w:tc>
                <w:tcPr>
                  <w:tcW w:w="1023" w:type="dxa"/>
                  <w:vAlign w:val="center"/>
                </w:tcPr>
                <w:p>
                  <w:pPr>
                    <w:spacing w:line="360" w:lineRule="exact"/>
                    <w:jc w:val="center"/>
                    <w:rPr>
                      <w:rFonts w:ascii="宋体" w:cs="宋体"/>
                      <w:szCs w:val="21"/>
                    </w:rPr>
                  </w:pPr>
                  <w:r>
                    <w:rPr>
                      <w:rFonts w:ascii="宋体" w:hAnsi="宋体" w:cs="宋体"/>
                      <w:szCs w:val="21"/>
                    </w:rPr>
                    <w:t>0.162</w:t>
                  </w:r>
                </w:p>
              </w:tc>
              <w:tc>
                <w:tcPr>
                  <w:tcW w:w="1023" w:type="dxa"/>
                  <w:vAlign w:val="center"/>
                </w:tcPr>
                <w:p>
                  <w:pPr>
                    <w:spacing w:line="360" w:lineRule="exact"/>
                    <w:jc w:val="center"/>
                    <w:rPr>
                      <w:rFonts w:ascii="宋体" w:cs="宋体"/>
                      <w:szCs w:val="21"/>
                    </w:rPr>
                  </w:pPr>
                  <w:r>
                    <w:rPr>
                      <w:rFonts w:ascii="宋体" w:hAnsi="宋体" w:cs="宋体"/>
                      <w:szCs w:val="21"/>
                    </w:rPr>
                    <w:t>0.146</w:t>
                  </w:r>
                </w:p>
              </w:tc>
              <w:tc>
                <w:tcPr>
                  <w:tcW w:w="1026" w:type="dxa"/>
                  <w:vAlign w:val="center"/>
                </w:tcPr>
                <w:p>
                  <w:pPr>
                    <w:spacing w:line="360" w:lineRule="exact"/>
                    <w:jc w:val="center"/>
                    <w:rPr>
                      <w:rFonts w:ascii="宋体" w:cs="宋体"/>
                      <w:szCs w:val="21"/>
                    </w:rPr>
                  </w:pPr>
                  <w:r>
                    <w:rPr>
                      <w:rFonts w:ascii="宋体" w:hAnsi="宋体" w:cs="宋体"/>
                      <w:szCs w:val="21"/>
                    </w:rPr>
                    <w:t>0.173</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jc w:val="center"/>
                    <w:rPr>
                      <w:rFonts w:ascii="宋体" w:cs="宋体"/>
                      <w:szCs w:val="21"/>
                    </w:rPr>
                  </w:pPr>
                  <w:r>
                    <w:rPr>
                      <w:rFonts w:ascii="宋体" w:hAnsi="宋体" w:cs="宋体"/>
                      <w:szCs w:val="21"/>
                    </w:rPr>
                    <w:t>4#</w:t>
                  </w: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20</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0.189</w:t>
                  </w:r>
                </w:p>
              </w:tc>
              <w:tc>
                <w:tcPr>
                  <w:tcW w:w="1023" w:type="dxa"/>
                  <w:vAlign w:val="center"/>
                </w:tcPr>
                <w:p>
                  <w:pPr>
                    <w:spacing w:line="360" w:lineRule="exact"/>
                    <w:jc w:val="center"/>
                    <w:rPr>
                      <w:rFonts w:ascii="宋体" w:cs="宋体"/>
                      <w:szCs w:val="21"/>
                    </w:rPr>
                  </w:pPr>
                  <w:r>
                    <w:rPr>
                      <w:rFonts w:ascii="宋体" w:hAnsi="宋体" w:cs="宋体"/>
                      <w:szCs w:val="21"/>
                    </w:rPr>
                    <w:t>0.202</w:t>
                  </w:r>
                </w:p>
              </w:tc>
              <w:tc>
                <w:tcPr>
                  <w:tcW w:w="1023" w:type="dxa"/>
                  <w:vAlign w:val="center"/>
                </w:tcPr>
                <w:p>
                  <w:pPr>
                    <w:spacing w:line="360" w:lineRule="exact"/>
                    <w:jc w:val="center"/>
                    <w:rPr>
                      <w:rFonts w:ascii="宋体" w:cs="宋体"/>
                      <w:szCs w:val="21"/>
                    </w:rPr>
                  </w:pPr>
                  <w:r>
                    <w:rPr>
                      <w:rFonts w:ascii="宋体" w:hAnsi="宋体" w:cs="宋体"/>
                      <w:szCs w:val="21"/>
                    </w:rPr>
                    <w:t>0.184</w:t>
                  </w:r>
                </w:p>
              </w:tc>
              <w:tc>
                <w:tcPr>
                  <w:tcW w:w="1026" w:type="dxa"/>
                  <w:vAlign w:val="center"/>
                </w:tcPr>
                <w:p>
                  <w:pPr>
                    <w:spacing w:line="360" w:lineRule="exact"/>
                    <w:jc w:val="center"/>
                    <w:rPr>
                      <w:rFonts w:ascii="宋体" w:cs="宋体"/>
                      <w:szCs w:val="21"/>
                    </w:rPr>
                  </w:pPr>
                  <w:r>
                    <w:rPr>
                      <w:rFonts w:ascii="宋体" w:hAnsi="宋体" w:cs="宋体"/>
                      <w:szCs w:val="21"/>
                    </w:rPr>
                    <w:t>0.216</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ascii="宋体" w:hAnsi="宋体" w:cs="宋体"/>
                      <w:szCs w:val="21"/>
                    </w:rPr>
                    <w:t>3</w:t>
                  </w:r>
                  <w:r>
                    <w:rPr>
                      <w:rFonts w:hint="eastAsia" w:ascii="宋体" w:hAnsi="宋体" w:cs="宋体"/>
                      <w:szCs w:val="21"/>
                    </w:rPr>
                    <w:t>月</w:t>
                  </w:r>
                  <w:r>
                    <w:rPr>
                      <w:rFonts w:ascii="宋体" w:hAnsi="宋体" w:cs="宋体"/>
                      <w:szCs w:val="21"/>
                    </w:rPr>
                    <w:t>21</w:t>
                  </w:r>
                  <w:r>
                    <w:rPr>
                      <w:rFonts w:hint="eastAsia" w:ascii="宋体" w:hAnsi="宋体" w:cs="宋体"/>
                      <w:szCs w:val="21"/>
                    </w:rPr>
                    <w:t>日</w:t>
                  </w:r>
                </w:p>
              </w:tc>
              <w:tc>
                <w:tcPr>
                  <w:tcW w:w="1023" w:type="dxa"/>
                  <w:vAlign w:val="center"/>
                </w:tcPr>
                <w:p>
                  <w:pPr>
                    <w:spacing w:line="360" w:lineRule="exact"/>
                    <w:jc w:val="center"/>
                    <w:rPr>
                      <w:rFonts w:ascii="宋体" w:cs="宋体"/>
                      <w:szCs w:val="21"/>
                    </w:rPr>
                  </w:pPr>
                  <w:r>
                    <w:rPr>
                      <w:rFonts w:ascii="宋体" w:hAnsi="宋体" w:cs="宋体"/>
                      <w:szCs w:val="21"/>
                    </w:rPr>
                    <w:t>0.198</w:t>
                  </w:r>
                </w:p>
              </w:tc>
              <w:tc>
                <w:tcPr>
                  <w:tcW w:w="1023" w:type="dxa"/>
                  <w:vAlign w:val="center"/>
                </w:tcPr>
                <w:p>
                  <w:pPr>
                    <w:spacing w:line="360" w:lineRule="exact"/>
                    <w:jc w:val="center"/>
                    <w:rPr>
                      <w:rFonts w:ascii="宋体" w:cs="宋体"/>
                      <w:szCs w:val="21"/>
                    </w:rPr>
                  </w:pPr>
                  <w:r>
                    <w:rPr>
                      <w:rFonts w:ascii="宋体" w:hAnsi="宋体" w:cs="宋体"/>
                      <w:szCs w:val="21"/>
                    </w:rPr>
                    <w:t>0.189</w:t>
                  </w:r>
                </w:p>
              </w:tc>
              <w:tc>
                <w:tcPr>
                  <w:tcW w:w="1023" w:type="dxa"/>
                  <w:vAlign w:val="center"/>
                </w:tcPr>
                <w:p>
                  <w:pPr>
                    <w:spacing w:line="360" w:lineRule="exact"/>
                    <w:jc w:val="center"/>
                    <w:rPr>
                      <w:rFonts w:ascii="宋体" w:cs="宋体"/>
                      <w:szCs w:val="21"/>
                    </w:rPr>
                  </w:pPr>
                  <w:r>
                    <w:rPr>
                      <w:rFonts w:ascii="宋体" w:hAnsi="宋体" w:cs="宋体"/>
                      <w:szCs w:val="21"/>
                    </w:rPr>
                    <w:t>0.214</w:t>
                  </w:r>
                </w:p>
              </w:tc>
              <w:tc>
                <w:tcPr>
                  <w:tcW w:w="1026" w:type="dxa"/>
                  <w:vAlign w:val="center"/>
                </w:tcPr>
                <w:p>
                  <w:pPr>
                    <w:spacing w:line="360" w:lineRule="exact"/>
                    <w:jc w:val="center"/>
                    <w:rPr>
                      <w:rFonts w:ascii="宋体" w:cs="宋体"/>
                      <w:szCs w:val="21"/>
                    </w:rPr>
                  </w:pPr>
                  <w:r>
                    <w:rPr>
                      <w:rFonts w:ascii="宋体" w:hAnsi="宋体" w:cs="宋体"/>
                      <w:szCs w:val="21"/>
                    </w:rPr>
                    <w:t>0.221</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1975" w:type="dxa"/>
                  <w:gridSpan w:val="2"/>
                  <w:vAlign w:val="center"/>
                </w:tcPr>
                <w:p>
                  <w:pPr>
                    <w:jc w:val="center"/>
                    <w:rPr>
                      <w:rFonts w:ascii="宋体" w:cs="宋体"/>
                      <w:kern w:val="0"/>
                      <w:szCs w:val="21"/>
                    </w:rPr>
                  </w:pPr>
                  <w:r>
                    <w:rPr>
                      <w:rFonts w:hint="eastAsia" w:ascii="宋体" w:hAnsi="宋体" w:cs="宋体"/>
                      <w:kern w:val="0"/>
                      <w:szCs w:val="21"/>
                    </w:rPr>
                    <w:t>最大浓度值</w:t>
                  </w:r>
                </w:p>
              </w:tc>
              <w:tc>
                <w:tcPr>
                  <w:tcW w:w="5550" w:type="dxa"/>
                  <w:gridSpan w:val="5"/>
                  <w:vAlign w:val="center"/>
                </w:tcPr>
                <w:p>
                  <w:pPr>
                    <w:spacing w:line="360" w:lineRule="exact"/>
                    <w:jc w:val="center"/>
                    <w:rPr>
                      <w:rFonts w:ascii="宋体" w:cs="宋体"/>
                      <w:szCs w:val="21"/>
                    </w:rPr>
                  </w:pPr>
                  <w:r>
                    <w:rPr>
                      <w:rFonts w:ascii="宋体" w:hAnsi="宋体" w:cs="宋体"/>
                      <w:szCs w:val="21"/>
                    </w:rPr>
                    <w:t>0.221</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63" w:hRule="exact"/>
                <w:jc w:val="center"/>
              </w:trPr>
              <w:tc>
                <w:tcPr>
                  <w:tcW w:w="1975" w:type="dxa"/>
                  <w:gridSpan w:val="2"/>
                  <w:tcBorders>
                    <w:bottom w:val="double" w:color="auto" w:sz="4" w:space="0"/>
                  </w:tcBorders>
                  <w:vAlign w:val="center"/>
                </w:tcPr>
                <w:p>
                  <w:pPr>
                    <w:spacing w:line="400" w:lineRule="exact"/>
                    <w:jc w:val="center"/>
                    <w:rPr>
                      <w:rFonts w:ascii="宋体" w:cs="宋体"/>
                      <w:szCs w:val="21"/>
                    </w:rPr>
                  </w:pPr>
                  <w:r>
                    <w:rPr>
                      <w:rFonts w:hint="eastAsia" w:ascii="宋体" w:hAnsi="宋体" w:cs="宋体"/>
                      <w:szCs w:val="21"/>
                    </w:rPr>
                    <w:t>分析与评价</w:t>
                  </w:r>
                </w:p>
              </w:tc>
              <w:tc>
                <w:tcPr>
                  <w:tcW w:w="7086" w:type="dxa"/>
                  <w:gridSpan w:val="7"/>
                  <w:tcBorders>
                    <w:bottom w:val="double" w:color="auto" w:sz="4" w:space="0"/>
                  </w:tcBorders>
                  <w:vAlign w:val="center"/>
                </w:tcPr>
                <w:p>
                  <w:pPr>
                    <w:spacing w:line="500" w:lineRule="exact"/>
                    <w:jc w:val="left"/>
                    <w:rPr>
                      <w:rFonts w:ascii="宋体" w:cs="宋体"/>
                      <w:szCs w:val="21"/>
                    </w:rPr>
                  </w:pPr>
                  <w:r>
                    <w:rPr>
                      <w:rFonts w:ascii="宋体" w:hAnsi="宋体" w:cs="宋体"/>
                      <w:szCs w:val="21"/>
                    </w:rPr>
                    <w:t xml:space="preserve">    </w:t>
                  </w:r>
                  <w:r>
                    <w:rPr>
                      <w:rFonts w:hint="eastAsia" w:ascii="宋体" w:hAnsi="宋体" w:cs="宋体"/>
                      <w:szCs w:val="21"/>
                    </w:rPr>
                    <w:t>根据《大气污染物综合排放标准》（</w:t>
                  </w:r>
                  <w:r>
                    <w:rPr>
                      <w:rFonts w:ascii="宋体" w:hAnsi="宋体" w:cs="宋体"/>
                      <w:szCs w:val="21"/>
                    </w:rPr>
                    <w:t>GB16297-1996</w:t>
                  </w:r>
                  <w:r>
                    <w:rPr>
                      <w:rFonts w:hint="eastAsia" w:ascii="宋体" w:hAnsi="宋体" w:cs="宋体"/>
                      <w:szCs w:val="21"/>
                    </w:rPr>
                    <w:t>）表</w:t>
                  </w:r>
                  <w:r>
                    <w:rPr>
                      <w:rFonts w:ascii="宋体" w:hAnsi="宋体" w:cs="宋体"/>
                      <w:szCs w:val="21"/>
                    </w:rPr>
                    <w:t>2</w:t>
                  </w:r>
                  <w:r>
                    <w:rPr>
                      <w:rFonts w:hint="eastAsia" w:ascii="宋体" w:hAnsi="宋体" w:cs="宋体"/>
                      <w:szCs w:val="21"/>
                    </w:rPr>
                    <w:t>中无组织排放监控浓度限值标准，所监测的无组织颗粒物排放浓度达标。</w:t>
                  </w:r>
                </w:p>
              </w:tc>
            </w:tr>
          </w:tbl>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000000"/>
          <w:sz w:val="21"/>
          <w:szCs w:val="21"/>
        </w:rPr>
      </w:pPr>
      <w:r>
        <w:rPr>
          <w:sz w:val="21"/>
        </w:rPr>
        <mc:AlternateContent>
          <mc:Choice Requires="wps">
            <w:drawing>
              <wp:anchor distT="0" distB="0" distL="114300" distR="114300" simplePos="0" relativeHeight="251688960" behindDoc="0" locked="0" layoutInCell="1" allowOverlap="1">
                <wp:simplePos x="0" y="0"/>
                <wp:positionH relativeFrom="column">
                  <wp:posOffset>12700</wp:posOffset>
                </wp:positionH>
                <wp:positionV relativeFrom="paragraph">
                  <wp:posOffset>22225</wp:posOffset>
                </wp:positionV>
                <wp:extent cx="5685790" cy="278130"/>
                <wp:effectExtent l="0" t="0" r="10160" b="7620"/>
                <wp:wrapNone/>
                <wp:docPr id="36" name="文本框 36"/>
                <wp:cNvGraphicFramePr/>
                <a:graphic xmlns:a="http://schemas.openxmlformats.org/drawingml/2006/main">
                  <a:graphicData uri="http://schemas.microsoft.com/office/word/2010/wordprocessingShape">
                    <wps:wsp>
                      <wps:cNvSpPr txBox="1"/>
                      <wps:spPr>
                        <a:xfrm>
                          <a:off x="1111250" y="876300"/>
                          <a:ext cx="5685790" cy="2781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7</w:t>
                            </w:r>
                            <w:r>
                              <w:rPr>
                                <w:rFonts w:hint="eastAsia" w:ascii="Tahoma" w:hAnsi="Arial" w:eastAsia="仿宋_GB2312" w:cs="宋体"/>
                                <w:b/>
                                <w:color w:val="000000"/>
                                <w:kern w:val="0"/>
                                <w:sz w:val="24"/>
                                <w:szCs w:val="21"/>
                                <w:lang w:val="en-US" w:eastAsia="zh-CN" w:bidi="ar-SA"/>
                              </w:rPr>
                              <w:t>验收监测工况及验收监测结果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pt;margin-top:1.75pt;height:21.9pt;width:447.7pt;z-index:251688960;mso-width-relative:page;mso-height-relative:page;" fillcolor="#FFFFFF [3201]" filled="t" stroked="f" coordsize="21600,21600" o:gfxdata="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Okt99MAAAAGAQAADwAAAAAAAAABACAAAAAiAAAAZHJzL2Rv&#10;d25yZXYueG1sUEsBAhQAFAAAAAgAh07iQEDOX1Q/AgAATgQAAA4AAAAAAAAAAQAgAAAAIg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7</w:t>
                      </w:r>
                      <w:r>
                        <w:rPr>
                          <w:rFonts w:hint="eastAsia" w:ascii="Tahoma" w:hAnsi="Arial" w:eastAsia="仿宋_GB2312" w:cs="宋体"/>
                          <w:b/>
                          <w:color w:val="000000"/>
                          <w:kern w:val="0"/>
                          <w:sz w:val="24"/>
                          <w:szCs w:val="21"/>
                          <w:lang w:val="en-US" w:eastAsia="zh-CN" w:bidi="ar-SA"/>
                        </w:rPr>
                        <w:t>验收监测工况及验收监测结果</w:t>
                      </w:r>
                    </w:p>
                  </w:txbxContent>
                </v:textbox>
              </v:shape>
            </w:pict>
          </mc:Fallback>
        </mc:AlternateContent>
      </w:r>
    </w:p>
    <w:tbl>
      <w:tblPr>
        <w:tblStyle w:val="11"/>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52" w:hRule="atLeast"/>
        </w:trPr>
        <w:tc>
          <w:tcPr>
            <w:tcW w:w="9160" w:type="dxa"/>
          </w:tcPr>
          <w:p>
            <w:pPr>
              <w:pStyle w:val="2"/>
              <w:spacing w:line="700" w:lineRule="exact"/>
              <w:ind w:firstLine="422" w:firstLineChars="200"/>
              <w:jc w:val="center"/>
              <w:rPr>
                <w:rFonts w:hAnsi="宋体"/>
                <w:b/>
                <w:bCs/>
                <w:sz w:val="21"/>
                <w:szCs w:val="21"/>
              </w:rPr>
            </w:pPr>
            <w:r>
              <w:rPr>
                <w:rFonts w:hint="eastAsia" w:hAnsi="宋体"/>
                <w:b/>
                <w:bCs/>
                <w:sz w:val="21"/>
                <w:szCs w:val="21"/>
              </w:rPr>
              <w:t>表</w:t>
            </w:r>
            <w:r>
              <w:rPr>
                <w:rFonts w:hint="eastAsia" w:hAnsi="宋体"/>
                <w:b/>
                <w:bCs/>
                <w:sz w:val="21"/>
                <w:szCs w:val="21"/>
                <w:lang w:val="en-US" w:eastAsia="zh-CN"/>
              </w:rPr>
              <w:t>7</w:t>
            </w:r>
            <w:r>
              <w:rPr>
                <w:rFonts w:hAnsi="宋体"/>
                <w:b/>
                <w:bCs/>
                <w:sz w:val="21"/>
                <w:szCs w:val="21"/>
              </w:rPr>
              <w:t>-</w:t>
            </w:r>
            <w:r>
              <w:rPr>
                <w:rFonts w:hint="eastAsia" w:hAnsi="宋体"/>
                <w:b/>
                <w:bCs/>
                <w:sz w:val="21"/>
                <w:szCs w:val="21"/>
                <w:lang w:val="en-US" w:eastAsia="zh-CN"/>
              </w:rPr>
              <w:t>3</w:t>
            </w:r>
            <w:r>
              <w:rPr>
                <w:rFonts w:hAnsi="宋体"/>
                <w:b/>
                <w:bCs/>
                <w:sz w:val="21"/>
                <w:szCs w:val="21"/>
              </w:rPr>
              <w:t xml:space="preserve">  </w:t>
            </w:r>
            <w:r>
              <w:rPr>
                <w:rFonts w:hint="eastAsia" w:hAnsi="宋体"/>
                <w:b/>
                <w:bCs/>
                <w:sz w:val="21"/>
                <w:szCs w:val="21"/>
              </w:rPr>
              <w:t>无组织废气监测结果表</w:t>
            </w:r>
          </w:p>
          <w:tbl>
            <w:tblPr>
              <w:tblStyle w:val="10"/>
              <w:tblW w:w="9061" w:type="dxa"/>
              <w:jc w:val="center"/>
              <w:tblInd w:w="-78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85"/>
              <w:gridCol w:w="1455"/>
              <w:gridCol w:w="1023"/>
              <w:gridCol w:w="1023"/>
              <w:gridCol w:w="1023"/>
              <w:gridCol w:w="1026"/>
              <w:gridCol w:w="754"/>
              <w:gridCol w:w="7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w:t>
                  </w:r>
                </w:p>
                <w:p>
                  <w:pPr>
                    <w:jc w:val="center"/>
                    <w:rPr>
                      <w:rFonts w:ascii="宋体" w:cs="宋体"/>
                      <w:szCs w:val="21"/>
                    </w:rPr>
                  </w:pPr>
                  <w:r>
                    <w:rPr>
                      <w:rFonts w:hint="eastAsia" w:ascii="宋体" w:hAnsi="宋体" w:cs="宋体"/>
                      <w:szCs w:val="21"/>
                    </w:rPr>
                    <w:t>项目</w:t>
                  </w:r>
                </w:p>
              </w:tc>
              <w:tc>
                <w:tcPr>
                  <w:tcW w:w="118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监测点位</w:t>
                  </w:r>
                </w:p>
              </w:tc>
              <w:tc>
                <w:tcPr>
                  <w:tcW w:w="145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监测时间</w:t>
                  </w:r>
                </w:p>
              </w:tc>
              <w:tc>
                <w:tcPr>
                  <w:tcW w:w="4095" w:type="dxa"/>
                  <w:gridSpan w:val="4"/>
                  <w:tcBorders>
                    <w:top w:val="double" w:color="auto" w:sz="4" w:space="0"/>
                  </w:tcBorders>
                  <w:vAlign w:val="center"/>
                </w:tcPr>
                <w:p>
                  <w:pPr>
                    <w:jc w:val="center"/>
                    <w:rPr>
                      <w:rFonts w:ascii="宋体" w:cs="宋体"/>
                      <w:szCs w:val="21"/>
                    </w:rPr>
                  </w:pPr>
                  <w:r>
                    <w:rPr>
                      <w:rFonts w:hint="eastAsia" w:ascii="宋体" w:hAnsi="宋体" w:cs="宋体"/>
                      <w:szCs w:val="21"/>
                    </w:rPr>
                    <w:t>监测结果（</w:t>
                  </w:r>
                  <w:r>
                    <w:rPr>
                      <w:rFonts w:ascii="宋体" w:hAnsi="宋体" w:cs="宋体"/>
                      <w:szCs w:val="21"/>
                    </w:rPr>
                    <w:t>mg/m</w:t>
                  </w:r>
                  <w:r>
                    <w:rPr>
                      <w:rFonts w:ascii="宋体" w:hAnsi="宋体" w:cs="宋体"/>
                      <w:szCs w:val="21"/>
                      <w:vertAlign w:val="superscript"/>
                    </w:rPr>
                    <w:t>3</w:t>
                  </w:r>
                  <w:r>
                    <w:rPr>
                      <w:rFonts w:hint="eastAsia" w:ascii="宋体" w:hAnsi="宋体" w:cs="宋体"/>
                      <w:szCs w:val="21"/>
                    </w:rPr>
                    <w:t>）</w:t>
                  </w:r>
                </w:p>
              </w:tc>
              <w:tc>
                <w:tcPr>
                  <w:tcW w:w="754"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标准</w:t>
                  </w:r>
                </w:p>
                <w:p>
                  <w:pPr>
                    <w:jc w:val="center"/>
                    <w:rPr>
                      <w:rFonts w:ascii="宋体" w:cs="宋体"/>
                      <w:szCs w:val="21"/>
                    </w:rPr>
                  </w:pPr>
                  <w:r>
                    <w:rPr>
                      <w:rFonts w:hint="eastAsia" w:ascii="宋体" w:hAnsi="宋体" w:cs="宋体"/>
                      <w:szCs w:val="21"/>
                    </w:rPr>
                    <w:t>限值</w:t>
                  </w:r>
                </w:p>
              </w:tc>
              <w:tc>
                <w:tcPr>
                  <w:tcW w:w="782"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结果</w:t>
                  </w:r>
                </w:p>
                <w:p>
                  <w:pPr>
                    <w:jc w:val="center"/>
                    <w:rPr>
                      <w:rFonts w:ascii="宋体" w:cs="宋体"/>
                      <w:szCs w:val="21"/>
                    </w:rPr>
                  </w:pPr>
                  <w:r>
                    <w:rPr>
                      <w:rFonts w:hint="eastAsia" w:ascii="宋体" w:hAnsi="宋体" w:cs="宋体"/>
                      <w:szCs w:val="21"/>
                    </w:rPr>
                    <w:t>评价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vAlign w:val="center"/>
                </w:tcPr>
                <w:p>
                  <w:pPr>
                    <w:rPr>
                      <w:rFonts w:ascii="宋体" w:cs="宋体"/>
                      <w:szCs w:val="21"/>
                    </w:rPr>
                  </w:pPr>
                </w:p>
              </w:tc>
              <w:tc>
                <w:tcPr>
                  <w:tcW w:w="1185" w:type="dxa"/>
                  <w:vMerge w:val="continue"/>
                  <w:vAlign w:val="center"/>
                </w:tcPr>
                <w:p>
                  <w:pPr>
                    <w:rPr>
                      <w:rFonts w:ascii="宋体" w:cs="宋体"/>
                      <w:szCs w:val="21"/>
                    </w:rPr>
                  </w:pPr>
                </w:p>
              </w:tc>
              <w:tc>
                <w:tcPr>
                  <w:tcW w:w="1455" w:type="dxa"/>
                  <w:vMerge w:val="continue"/>
                  <w:vAlign w:val="center"/>
                </w:tcPr>
                <w:p>
                  <w:pPr>
                    <w:rPr>
                      <w:rFonts w:ascii="宋体" w:cs="宋体"/>
                      <w:szCs w:val="21"/>
                    </w:rPr>
                  </w:pP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1</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2</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3</w:t>
                  </w:r>
                  <w:r>
                    <w:rPr>
                      <w:rFonts w:hint="eastAsia" w:ascii="宋体" w:hAnsi="宋体" w:cs="宋体"/>
                      <w:szCs w:val="21"/>
                    </w:rPr>
                    <w:t>次</w:t>
                  </w:r>
                </w:p>
              </w:tc>
              <w:tc>
                <w:tcPr>
                  <w:tcW w:w="1026"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次</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restart"/>
                  <w:textDirection w:val="tbRlV"/>
                  <w:vAlign w:val="center"/>
                </w:tcPr>
                <w:p>
                  <w:pPr>
                    <w:spacing w:line="240" w:lineRule="atLeast"/>
                    <w:ind w:left="113" w:right="113"/>
                    <w:jc w:val="center"/>
                    <w:rPr>
                      <w:rFonts w:ascii="宋体" w:cs="宋体"/>
                      <w:szCs w:val="21"/>
                    </w:rPr>
                  </w:pPr>
                  <w:r>
                    <w:rPr>
                      <w:rFonts w:hint="eastAsia" w:ascii="宋体" w:hAnsi="宋体" w:cs="宋体"/>
                      <w:szCs w:val="21"/>
                    </w:rPr>
                    <w:t>颗粒物</w:t>
                  </w:r>
                </w:p>
              </w:tc>
              <w:tc>
                <w:tcPr>
                  <w:tcW w:w="1185" w:type="dxa"/>
                  <w:vMerge w:val="restart"/>
                  <w:vAlign w:val="center"/>
                </w:tcPr>
                <w:p>
                  <w:pPr>
                    <w:spacing w:line="400" w:lineRule="exact"/>
                    <w:jc w:val="center"/>
                    <w:rPr>
                      <w:rFonts w:hint="eastAsia" w:eastAsia="宋体"/>
                      <w:lang w:eastAsia="zh-CN"/>
                    </w:rPr>
                  </w:pPr>
                  <w:r>
                    <w:t>1#</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0.158</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0.202</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0.150</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0.168</w:t>
                  </w:r>
                </w:p>
              </w:tc>
              <w:tc>
                <w:tcPr>
                  <w:tcW w:w="754" w:type="dxa"/>
                  <w:vMerge w:val="restart"/>
                  <w:vAlign w:val="center"/>
                </w:tcPr>
                <w:p>
                  <w:pPr>
                    <w:jc w:val="center"/>
                    <w:rPr>
                      <w:rFonts w:ascii="宋体" w:cs="宋体"/>
                      <w:szCs w:val="21"/>
                    </w:rPr>
                  </w:pPr>
                  <w:r>
                    <w:rPr>
                      <w:rFonts w:ascii="宋体" w:hAnsi="宋体" w:cs="宋体"/>
                      <w:szCs w:val="21"/>
                    </w:rPr>
                    <w:t>1.0</w:t>
                  </w:r>
                </w:p>
              </w:tc>
              <w:tc>
                <w:tcPr>
                  <w:tcW w:w="782" w:type="dxa"/>
                  <w:vMerge w:val="restart"/>
                  <w:vAlign w:val="center"/>
                </w:tcPr>
                <w:p>
                  <w:pPr>
                    <w:jc w:val="center"/>
                    <w:rPr>
                      <w:rFonts w:ascii="宋体" w:cs="宋体"/>
                      <w:szCs w:val="21"/>
                    </w:rPr>
                  </w:pPr>
                  <w:r>
                    <w:rPr>
                      <w:rFonts w:hint="eastAsia" w:ascii="宋体" w:hAnsi="宋体" w:cs="宋体"/>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0.194</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0.181</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0.204</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0.170</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hint="eastAsia" w:eastAsia="宋体"/>
                      <w:lang w:eastAsia="zh-CN"/>
                    </w:rPr>
                  </w:pPr>
                  <w:r>
                    <w:t>2#</w:t>
                  </w:r>
                  <w:r>
                    <w:rPr>
                      <w:rFonts w:hint="eastAsia"/>
                      <w:lang w:eastAsia="zh-CN"/>
                    </w:rPr>
                    <w:t>上风向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0.117</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0.096</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0.140</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0.129</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0.105</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0.149</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0.108</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0.137</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hint="eastAsia" w:eastAsia="宋体"/>
                      <w:lang w:eastAsia="zh-CN"/>
                    </w:rPr>
                  </w:pPr>
                  <w:r>
                    <w:t>3#</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0.305</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0.333</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0.380</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0.280</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0.337</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0.400</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0.355</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0.301</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hint="eastAsia"/>
                      <w:lang w:val="en-US" w:eastAsia="zh-CN"/>
                    </w:rPr>
                  </w:pPr>
                  <w:r>
                    <w:t>4#</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0.284</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0.129</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0.258</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0.200</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0.263</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0.221</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0.247</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0.213</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75" w:type="dxa"/>
                  <w:gridSpan w:val="2"/>
                  <w:vAlign w:val="center"/>
                </w:tcPr>
                <w:p>
                  <w:pPr>
                    <w:jc w:val="center"/>
                    <w:rPr>
                      <w:rFonts w:ascii="宋体" w:cs="宋体"/>
                      <w:kern w:val="0"/>
                      <w:szCs w:val="21"/>
                    </w:rPr>
                  </w:pPr>
                  <w:r>
                    <w:rPr>
                      <w:rFonts w:hint="eastAsia" w:ascii="宋体" w:hAnsi="宋体" w:cs="宋体"/>
                      <w:kern w:val="0"/>
                      <w:szCs w:val="21"/>
                    </w:rPr>
                    <w:t>最大浓度值</w:t>
                  </w:r>
                </w:p>
              </w:tc>
              <w:tc>
                <w:tcPr>
                  <w:tcW w:w="5550" w:type="dxa"/>
                  <w:gridSpan w:val="5"/>
                  <w:vAlign w:val="center"/>
                </w:tcPr>
                <w:p>
                  <w:pPr>
                    <w:spacing w:line="360" w:lineRule="exact"/>
                    <w:jc w:val="center"/>
                    <w:rPr>
                      <w:rFonts w:ascii="宋体" w:cs="宋体"/>
                      <w:szCs w:val="21"/>
                    </w:rPr>
                  </w:pPr>
                  <w:r>
                    <w:rPr>
                      <w:rFonts w:hint="eastAsia" w:ascii="宋体" w:cs="宋体"/>
                      <w:color w:val="auto"/>
                      <w:szCs w:val="21"/>
                      <w:lang w:val="en-US" w:eastAsia="zh-CN"/>
                    </w:rPr>
                    <w:t>0.400</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exact"/>
                <w:jc w:val="center"/>
              </w:trPr>
              <w:tc>
                <w:tcPr>
                  <w:tcW w:w="1975" w:type="dxa"/>
                  <w:gridSpan w:val="2"/>
                  <w:tcBorders>
                    <w:bottom w:val="double" w:color="auto" w:sz="4" w:space="0"/>
                  </w:tcBorders>
                  <w:vAlign w:val="center"/>
                </w:tcPr>
                <w:p>
                  <w:pPr>
                    <w:spacing w:line="400" w:lineRule="exact"/>
                    <w:jc w:val="center"/>
                    <w:rPr>
                      <w:rFonts w:ascii="宋体" w:cs="宋体"/>
                      <w:szCs w:val="21"/>
                    </w:rPr>
                  </w:pPr>
                  <w:r>
                    <w:rPr>
                      <w:rFonts w:hint="eastAsia" w:ascii="宋体" w:hAnsi="宋体" w:cs="宋体"/>
                      <w:szCs w:val="21"/>
                    </w:rPr>
                    <w:t>分析与评价</w:t>
                  </w:r>
                </w:p>
              </w:tc>
              <w:tc>
                <w:tcPr>
                  <w:tcW w:w="7086" w:type="dxa"/>
                  <w:gridSpan w:val="7"/>
                  <w:tcBorders>
                    <w:bottom w:val="double" w:color="auto" w:sz="4" w:space="0"/>
                  </w:tcBorders>
                  <w:vAlign w:val="center"/>
                </w:tcPr>
                <w:p>
                  <w:pPr>
                    <w:spacing w:line="500" w:lineRule="exact"/>
                    <w:jc w:val="left"/>
                    <w:rPr>
                      <w:rFonts w:ascii="宋体" w:cs="宋体"/>
                      <w:szCs w:val="21"/>
                    </w:rPr>
                  </w:pPr>
                  <w:r>
                    <w:rPr>
                      <w:rFonts w:ascii="宋体" w:hAnsi="宋体" w:cs="宋体"/>
                      <w:szCs w:val="21"/>
                    </w:rPr>
                    <w:t xml:space="preserve">    </w:t>
                  </w:r>
                  <w:r>
                    <w:rPr>
                      <w:rFonts w:hint="eastAsia" w:ascii="宋体" w:hAnsi="宋体" w:cs="宋体"/>
                      <w:szCs w:val="21"/>
                    </w:rPr>
                    <w:t>根据《大气污染物综合排放标准》（</w:t>
                  </w:r>
                  <w:r>
                    <w:rPr>
                      <w:rFonts w:ascii="宋体" w:hAnsi="宋体" w:cs="宋体"/>
                      <w:szCs w:val="21"/>
                    </w:rPr>
                    <w:t>GB16297-1996</w:t>
                  </w:r>
                  <w:r>
                    <w:rPr>
                      <w:rFonts w:hint="eastAsia" w:ascii="宋体" w:hAnsi="宋体" w:cs="宋体"/>
                      <w:szCs w:val="21"/>
                    </w:rPr>
                    <w:t>）表</w:t>
                  </w:r>
                  <w:r>
                    <w:rPr>
                      <w:rFonts w:ascii="宋体" w:hAnsi="宋体" w:cs="宋体"/>
                      <w:szCs w:val="21"/>
                    </w:rPr>
                    <w:t>2</w:t>
                  </w:r>
                  <w:r>
                    <w:rPr>
                      <w:rFonts w:hint="eastAsia" w:ascii="宋体" w:hAnsi="宋体" w:cs="宋体"/>
                      <w:szCs w:val="21"/>
                    </w:rPr>
                    <w:t>中无组织排放监控浓度限值标准，所监测的无组织颗粒物排放浓度达标。</w:t>
                  </w:r>
                </w:p>
              </w:tc>
            </w:tr>
          </w:tbl>
          <w:p>
            <w:pPr>
              <w:pStyle w:val="2"/>
              <w:spacing w:line="700" w:lineRule="exact"/>
              <w:ind w:firstLine="422" w:firstLineChars="200"/>
              <w:jc w:val="center"/>
              <w:rPr>
                <w:rFonts w:hAnsi="宋体"/>
                <w:b/>
                <w:bCs/>
                <w:sz w:val="21"/>
                <w:szCs w:val="21"/>
              </w:rPr>
            </w:pPr>
            <w:r>
              <w:rPr>
                <w:rFonts w:hint="eastAsia" w:hAnsi="宋体"/>
                <w:b/>
                <w:bCs/>
                <w:sz w:val="21"/>
                <w:szCs w:val="21"/>
                <w:lang w:eastAsia="zh-CN"/>
              </w:rPr>
              <w:t>续</w:t>
            </w:r>
            <w:r>
              <w:rPr>
                <w:rFonts w:hint="eastAsia" w:hAnsi="宋体"/>
                <w:b/>
                <w:bCs/>
                <w:sz w:val="21"/>
                <w:szCs w:val="21"/>
              </w:rPr>
              <w:t>表</w:t>
            </w:r>
            <w:r>
              <w:rPr>
                <w:rFonts w:hint="eastAsia" w:hAnsi="宋体"/>
                <w:b/>
                <w:bCs/>
                <w:sz w:val="21"/>
                <w:szCs w:val="21"/>
                <w:lang w:val="en-US" w:eastAsia="zh-CN"/>
              </w:rPr>
              <w:t>7</w:t>
            </w:r>
            <w:r>
              <w:rPr>
                <w:rFonts w:hAnsi="宋体"/>
                <w:b/>
                <w:bCs/>
                <w:sz w:val="21"/>
                <w:szCs w:val="21"/>
              </w:rPr>
              <w:t>-</w:t>
            </w:r>
            <w:r>
              <w:rPr>
                <w:rFonts w:hint="eastAsia" w:hAnsi="宋体"/>
                <w:b/>
                <w:bCs/>
                <w:sz w:val="21"/>
                <w:szCs w:val="21"/>
                <w:lang w:val="en-US" w:eastAsia="zh-CN"/>
              </w:rPr>
              <w:t>3</w:t>
            </w:r>
            <w:r>
              <w:rPr>
                <w:rFonts w:hAnsi="宋体"/>
                <w:b/>
                <w:bCs/>
                <w:sz w:val="21"/>
                <w:szCs w:val="21"/>
              </w:rPr>
              <w:t xml:space="preserve"> </w:t>
            </w:r>
            <w:r>
              <w:rPr>
                <w:rFonts w:hint="eastAsia" w:hAnsi="宋体"/>
                <w:b/>
                <w:bCs/>
                <w:sz w:val="21"/>
                <w:szCs w:val="21"/>
              </w:rPr>
              <w:t>无组织废气监测结果表</w:t>
            </w:r>
          </w:p>
          <w:tbl>
            <w:tblPr>
              <w:tblStyle w:val="10"/>
              <w:tblW w:w="9061" w:type="dxa"/>
              <w:jc w:val="center"/>
              <w:tblInd w:w="-78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85"/>
              <w:gridCol w:w="1455"/>
              <w:gridCol w:w="1023"/>
              <w:gridCol w:w="1023"/>
              <w:gridCol w:w="1023"/>
              <w:gridCol w:w="1026"/>
              <w:gridCol w:w="754"/>
              <w:gridCol w:w="7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w:t>
                  </w:r>
                </w:p>
                <w:p>
                  <w:pPr>
                    <w:jc w:val="center"/>
                    <w:rPr>
                      <w:rFonts w:ascii="宋体" w:cs="宋体"/>
                      <w:szCs w:val="21"/>
                    </w:rPr>
                  </w:pPr>
                  <w:r>
                    <w:rPr>
                      <w:rFonts w:hint="eastAsia" w:ascii="宋体" w:hAnsi="宋体" w:cs="宋体"/>
                      <w:szCs w:val="21"/>
                    </w:rPr>
                    <w:t>项目</w:t>
                  </w:r>
                </w:p>
              </w:tc>
              <w:tc>
                <w:tcPr>
                  <w:tcW w:w="118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监测点位</w:t>
                  </w:r>
                </w:p>
              </w:tc>
              <w:tc>
                <w:tcPr>
                  <w:tcW w:w="1455"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监测时间</w:t>
                  </w:r>
                </w:p>
              </w:tc>
              <w:tc>
                <w:tcPr>
                  <w:tcW w:w="4095" w:type="dxa"/>
                  <w:gridSpan w:val="4"/>
                  <w:tcBorders>
                    <w:top w:val="double" w:color="auto" w:sz="4" w:space="0"/>
                  </w:tcBorders>
                  <w:vAlign w:val="center"/>
                </w:tcPr>
                <w:p>
                  <w:pPr>
                    <w:jc w:val="center"/>
                    <w:rPr>
                      <w:rFonts w:ascii="宋体" w:cs="宋体"/>
                      <w:szCs w:val="21"/>
                    </w:rPr>
                  </w:pPr>
                  <w:r>
                    <w:rPr>
                      <w:rFonts w:hint="eastAsia" w:ascii="宋体" w:hAnsi="宋体" w:cs="宋体"/>
                      <w:szCs w:val="21"/>
                    </w:rPr>
                    <w:t>监测结果（</w:t>
                  </w:r>
                  <w:r>
                    <w:rPr>
                      <w:rFonts w:ascii="宋体" w:hAnsi="宋体" w:cs="宋体"/>
                      <w:szCs w:val="21"/>
                    </w:rPr>
                    <w:t>mg/m</w:t>
                  </w:r>
                  <w:r>
                    <w:rPr>
                      <w:rFonts w:ascii="宋体" w:hAnsi="宋体" w:cs="宋体"/>
                      <w:szCs w:val="21"/>
                      <w:vertAlign w:val="superscript"/>
                    </w:rPr>
                    <w:t>3</w:t>
                  </w:r>
                  <w:r>
                    <w:rPr>
                      <w:rFonts w:hint="eastAsia" w:ascii="宋体" w:hAnsi="宋体" w:cs="宋体"/>
                      <w:szCs w:val="21"/>
                    </w:rPr>
                    <w:t>）</w:t>
                  </w:r>
                </w:p>
              </w:tc>
              <w:tc>
                <w:tcPr>
                  <w:tcW w:w="754"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标准</w:t>
                  </w:r>
                </w:p>
                <w:p>
                  <w:pPr>
                    <w:jc w:val="center"/>
                    <w:rPr>
                      <w:rFonts w:ascii="宋体" w:cs="宋体"/>
                      <w:szCs w:val="21"/>
                    </w:rPr>
                  </w:pPr>
                  <w:r>
                    <w:rPr>
                      <w:rFonts w:hint="eastAsia" w:ascii="宋体" w:hAnsi="宋体" w:cs="宋体"/>
                      <w:szCs w:val="21"/>
                    </w:rPr>
                    <w:t>限值</w:t>
                  </w:r>
                </w:p>
              </w:tc>
              <w:tc>
                <w:tcPr>
                  <w:tcW w:w="782" w:type="dxa"/>
                  <w:vMerge w:val="restart"/>
                  <w:tcBorders>
                    <w:top w:val="double" w:color="auto" w:sz="4" w:space="0"/>
                  </w:tcBorders>
                  <w:vAlign w:val="center"/>
                </w:tcPr>
                <w:p>
                  <w:pPr>
                    <w:jc w:val="center"/>
                    <w:rPr>
                      <w:rFonts w:ascii="宋体" w:cs="宋体"/>
                      <w:szCs w:val="21"/>
                    </w:rPr>
                  </w:pPr>
                  <w:r>
                    <w:rPr>
                      <w:rFonts w:hint="eastAsia" w:ascii="宋体" w:hAnsi="宋体" w:cs="宋体"/>
                      <w:szCs w:val="21"/>
                    </w:rPr>
                    <w:t>结果</w:t>
                  </w:r>
                </w:p>
                <w:p>
                  <w:pPr>
                    <w:jc w:val="center"/>
                    <w:rPr>
                      <w:rFonts w:ascii="宋体" w:cs="宋体"/>
                      <w:szCs w:val="21"/>
                    </w:rPr>
                  </w:pPr>
                  <w:r>
                    <w:rPr>
                      <w:rFonts w:hint="eastAsia" w:ascii="宋体" w:hAnsi="宋体" w:cs="宋体"/>
                      <w:szCs w:val="21"/>
                    </w:rPr>
                    <w:t>评价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vAlign w:val="center"/>
                </w:tcPr>
                <w:p>
                  <w:pPr>
                    <w:rPr>
                      <w:rFonts w:ascii="宋体" w:cs="宋体"/>
                      <w:szCs w:val="21"/>
                    </w:rPr>
                  </w:pPr>
                </w:p>
              </w:tc>
              <w:tc>
                <w:tcPr>
                  <w:tcW w:w="1185" w:type="dxa"/>
                  <w:vMerge w:val="continue"/>
                  <w:vAlign w:val="center"/>
                </w:tcPr>
                <w:p>
                  <w:pPr>
                    <w:rPr>
                      <w:rFonts w:ascii="宋体" w:cs="宋体"/>
                      <w:szCs w:val="21"/>
                    </w:rPr>
                  </w:pPr>
                </w:p>
              </w:tc>
              <w:tc>
                <w:tcPr>
                  <w:tcW w:w="1455" w:type="dxa"/>
                  <w:vMerge w:val="continue"/>
                  <w:vAlign w:val="center"/>
                </w:tcPr>
                <w:p>
                  <w:pPr>
                    <w:rPr>
                      <w:rFonts w:ascii="宋体" w:cs="宋体"/>
                      <w:szCs w:val="21"/>
                    </w:rPr>
                  </w:pP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1</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2</w:t>
                  </w:r>
                  <w:r>
                    <w:rPr>
                      <w:rFonts w:hint="eastAsia" w:ascii="宋体" w:hAnsi="宋体" w:cs="宋体"/>
                      <w:szCs w:val="21"/>
                    </w:rPr>
                    <w:t>次</w:t>
                  </w:r>
                </w:p>
              </w:tc>
              <w:tc>
                <w:tcPr>
                  <w:tcW w:w="1023"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3</w:t>
                  </w:r>
                  <w:r>
                    <w:rPr>
                      <w:rFonts w:hint="eastAsia" w:ascii="宋体" w:hAnsi="宋体" w:cs="宋体"/>
                      <w:szCs w:val="21"/>
                    </w:rPr>
                    <w:t>次</w:t>
                  </w:r>
                </w:p>
              </w:tc>
              <w:tc>
                <w:tcPr>
                  <w:tcW w:w="1026" w:type="dxa"/>
                  <w:vAlign w:val="center"/>
                </w:tcPr>
                <w:p>
                  <w:pPr>
                    <w:jc w:val="center"/>
                    <w:rPr>
                      <w:rFonts w:asci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次</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restart"/>
                  <w:textDirection w:val="tbRlV"/>
                  <w:vAlign w:val="center"/>
                </w:tcPr>
                <w:p>
                  <w:pPr>
                    <w:spacing w:line="240" w:lineRule="atLeast"/>
                    <w:ind w:left="113" w:right="113"/>
                    <w:jc w:val="center"/>
                    <w:rPr>
                      <w:rFonts w:hint="eastAsia" w:ascii="宋体" w:eastAsia="宋体" w:cs="宋体"/>
                      <w:szCs w:val="21"/>
                      <w:lang w:eastAsia="zh-CN"/>
                    </w:rPr>
                  </w:pPr>
                  <w:r>
                    <w:rPr>
                      <w:rFonts w:hint="eastAsia" w:ascii="宋体" w:hAnsi="宋体" w:cs="宋体"/>
                      <w:szCs w:val="21"/>
                      <w:lang w:eastAsia="zh-CN"/>
                    </w:rPr>
                    <w:t>非甲烷总烃</w:t>
                  </w:r>
                </w:p>
              </w:tc>
              <w:tc>
                <w:tcPr>
                  <w:tcW w:w="1185" w:type="dxa"/>
                  <w:vMerge w:val="restart"/>
                  <w:vAlign w:val="center"/>
                </w:tcPr>
                <w:p>
                  <w:pPr>
                    <w:spacing w:line="400" w:lineRule="exact"/>
                    <w:jc w:val="center"/>
                    <w:rPr>
                      <w:rFonts w:ascii="宋体" w:cs="宋体"/>
                      <w:szCs w:val="21"/>
                    </w:rPr>
                  </w:pPr>
                  <w:r>
                    <w:t>1#</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0.94</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0.90</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0.92</w:t>
                  </w:r>
                </w:p>
              </w:tc>
              <w:tc>
                <w:tcPr>
                  <w:tcW w:w="1026" w:type="dxa"/>
                  <w:vAlign w:val="center"/>
                </w:tcPr>
                <w:p>
                  <w:pPr>
                    <w:spacing w:line="360" w:lineRule="exact"/>
                    <w:ind w:firstLine="210" w:firstLineChars="100"/>
                    <w:jc w:val="both"/>
                    <w:rPr>
                      <w:rFonts w:ascii="宋体" w:cs="宋体"/>
                      <w:color w:val="0000FF"/>
                      <w:szCs w:val="21"/>
                    </w:rPr>
                  </w:pPr>
                  <w:r>
                    <w:rPr>
                      <w:rFonts w:hint="eastAsia" w:ascii="宋体" w:cs="宋体"/>
                      <w:color w:val="auto"/>
                      <w:szCs w:val="21"/>
                      <w:lang w:val="en-US" w:eastAsia="zh-CN"/>
                    </w:rPr>
                    <w:t>0.96</w:t>
                  </w:r>
                </w:p>
              </w:tc>
              <w:tc>
                <w:tcPr>
                  <w:tcW w:w="754" w:type="dxa"/>
                  <w:vMerge w:val="restart"/>
                  <w:vAlign w:val="center"/>
                </w:tcPr>
                <w:p>
                  <w:pPr>
                    <w:jc w:val="center"/>
                    <w:rPr>
                      <w:rFonts w:ascii="宋体" w:cs="宋体"/>
                      <w:szCs w:val="21"/>
                    </w:rPr>
                  </w:pPr>
                  <w:r>
                    <w:rPr>
                      <w:rFonts w:hint="eastAsia" w:ascii="宋体" w:hAnsi="宋体" w:cs="宋体"/>
                      <w:szCs w:val="21"/>
                      <w:lang w:val="en-US" w:eastAsia="zh-CN"/>
                    </w:rPr>
                    <w:t>4</w:t>
                  </w:r>
                  <w:r>
                    <w:rPr>
                      <w:rFonts w:ascii="宋体" w:hAnsi="宋体" w:cs="宋体"/>
                      <w:szCs w:val="21"/>
                    </w:rPr>
                    <w:t>.0</w:t>
                  </w:r>
                </w:p>
              </w:tc>
              <w:tc>
                <w:tcPr>
                  <w:tcW w:w="782" w:type="dxa"/>
                  <w:vMerge w:val="restart"/>
                  <w:vAlign w:val="center"/>
                </w:tcPr>
                <w:p>
                  <w:pPr>
                    <w:jc w:val="center"/>
                    <w:rPr>
                      <w:rFonts w:ascii="宋体" w:cs="宋体"/>
                      <w:szCs w:val="21"/>
                    </w:rPr>
                  </w:pPr>
                  <w:r>
                    <w:rPr>
                      <w:rFonts w:hint="eastAsia" w:ascii="宋体" w:hAnsi="宋体" w:cs="宋体"/>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0.93</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0.92</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0.94</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0.92</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ascii="宋体" w:cs="宋体"/>
                      <w:szCs w:val="21"/>
                    </w:rPr>
                  </w:pPr>
                  <w:r>
                    <w:t>2#</w:t>
                  </w:r>
                  <w:r>
                    <w:rPr>
                      <w:rFonts w:hint="eastAsia"/>
                      <w:lang w:eastAsia="zh-CN"/>
                    </w:rPr>
                    <w:t>上风向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0.82</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0.84</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0.80</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0.78</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0.76</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0.80</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0.79</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0.75</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ascii="宋体" w:cs="宋体"/>
                      <w:kern w:val="0"/>
                      <w:szCs w:val="21"/>
                    </w:rPr>
                  </w:pPr>
                  <w:r>
                    <w:t>3#</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0.68</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0.60</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0.67</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0.56</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0.64</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0.62</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0.60</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0.62</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restart"/>
                  <w:vAlign w:val="center"/>
                </w:tcPr>
                <w:p>
                  <w:pPr>
                    <w:spacing w:line="400" w:lineRule="exact"/>
                    <w:jc w:val="center"/>
                    <w:rPr>
                      <w:rFonts w:ascii="宋体" w:cs="宋体"/>
                      <w:szCs w:val="21"/>
                    </w:rPr>
                  </w:pPr>
                  <w:r>
                    <w:t>4#</w:t>
                  </w:r>
                  <w:r>
                    <w:rPr>
                      <w:rFonts w:hint="eastAsia" w:hAnsi="宋体" w:cs="宋体"/>
                      <w:kern w:val="0"/>
                      <w:szCs w:val="21"/>
                      <w:lang w:eastAsia="zh-CN"/>
                    </w:rPr>
                    <w:t>下风向</w:t>
                  </w: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0.58</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0.52</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0.54</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0.50</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90" w:type="dxa"/>
                  <w:vMerge w:val="continue"/>
                  <w:textDirection w:val="tbRlV"/>
                  <w:vAlign w:val="center"/>
                </w:tcPr>
                <w:p>
                  <w:pPr>
                    <w:rPr>
                      <w:rFonts w:ascii="宋体" w:cs="宋体"/>
                      <w:szCs w:val="21"/>
                    </w:rPr>
                  </w:pPr>
                </w:p>
              </w:tc>
              <w:tc>
                <w:tcPr>
                  <w:tcW w:w="1185" w:type="dxa"/>
                  <w:vMerge w:val="continue"/>
                  <w:vAlign w:val="center"/>
                </w:tcPr>
                <w:p>
                  <w:pPr>
                    <w:jc w:val="center"/>
                    <w:rPr>
                      <w:rFonts w:ascii="宋体" w:cs="宋体"/>
                      <w:szCs w:val="21"/>
                    </w:rPr>
                  </w:pPr>
                </w:p>
              </w:tc>
              <w:tc>
                <w:tcPr>
                  <w:tcW w:w="1455" w:type="dxa"/>
                  <w:vAlign w:val="center"/>
                </w:tcPr>
                <w:p>
                  <w:pPr>
                    <w:spacing w:line="240" w:lineRule="exact"/>
                    <w:jc w:val="center"/>
                    <w:rPr>
                      <w:rFonts w:ascii="宋体" w:cs="宋体"/>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0.59</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0.50</w:t>
                  </w:r>
                </w:p>
              </w:tc>
              <w:tc>
                <w:tcPr>
                  <w:tcW w:w="1023"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0.54</w:t>
                  </w:r>
                </w:p>
              </w:tc>
              <w:tc>
                <w:tcPr>
                  <w:tcW w:w="1026" w:type="dxa"/>
                  <w:vAlign w:val="center"/>
                </w:tcPr>
                <w:p>
                  <w:pPr>
                    <w:spacing w:line="360" w:lineRule="exact"/>
                    <w:jc w:val="center"/>
                    <w:rPr>
                      <w:rFonts w:ascii="宋体" w:cs="宋体"/>
                      <w:color w:val="0000FF"/>
                      <w:szCs w:val="21"/>
                    </w:rPr>
                  </w:pPr>
                  <w:r>
                    <w:rPr>
                      <w:rFonts w:hint="eastAsia" w:ascii="宋体" w:cs="宋体"/>
                      <w:color w:val="auto"/>
                      <w:szCs w:val="21"/>
                      <w:lang w:val="en-US" w:eastAsia="zh-CN"/>
                    </w:rPr>
                    <w:t>0.52</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75" w:type="dxa"/>
                  <w:gridSpan w:val="2"/>
                  <w:vAlign w:val="center"/>
                </w:tcPr>
                <w:p>
                  <w:pPr>
                    <w:jc w:val="center"/>
                    <w:rPr>
                      <w:rFonts w:ascii="宋体" w:cs="宋体"/>
                      <w:kern w:val="0"/>
                      <w:szCs w:val="21"/>
                    </w:rPr>
                  </w:pPr>
                  <w:r>
                    <w:rPr>
                      <w:rFonts w:hint="eastAsia" w:ascii="宋体" w:hAnsi="宋体" w:cs="宋体"/>
                      <w:kern w:val="0"/>
                      <w:szCs w:val="21"/>
                    </w:rPr>
                    <w:t>最大浓度值</w:t>
                  </w:r>
                </w:p>
              </w:tc>
              <w:tc>
                <w:tcPr>
                  <w:tcW w:w="5550" w:type="dxa"/>
                  <w:gridSpan w:val="5"/>
                  <w:vAlign w:val="center"/>
                </w:tcPr>
                <w:p>
                  <w:pPr>
                    <w:spacing w:line="360" w:lineRule="exact"/>
                    <w:jc w:val="center"/>
                    <w:rPr>
                      <w:rFonts w:hint="eastAsia" w:ascii="宋体" w:eastAsia="宋体" w:cs="宋体"/>
                      <w:szCs w:val="21"/>
                      <w:lang w:val="en-US" w:eastAsia="zh-CN"/>
                    </w:rPr>
                  </w:pPr>
                  <w:r>
                    <w:rPr>
                      <w:rFonts w:hint="eastAsia" w:ascii="宋体" w:cs="宋体"/>
                      <w:szCs w:val="21"/>
                      <w:lang w:val="en-US" w:eastAsia="zh-CN"/>
                    </w:rPr>
                    <w:t>0.96</w:t>
                  </w:r>
                </w:p>
              </w:tc>
              <w:tc>
                <w:tcPr>
                  <w:tcW w:w="754" w:type="dxa"/>
                  <w:vMerge w:val="continue"/>
                  <w:vAlign w:val="center"/>
                </w:tcPr>
                <w:p>
                  <w:pPr>
                    <w:rPr>
                      <w:rFonts w:ascii="宋体" w:cs="宋体"/>
                      <w:szCs w:val="21"/>
                    </w:rPr>
                  </w:pPr>
                </w:p>
              </w:tc>
              <w:tc>
                <w:tcPr>
                  <w:tcW w:w="782" w:type="dxa"/>
                  <w:vMerge w:val="continue"/>
                  <w:vAlign w:val="center"/>
                </w:tcPr>
                <w:p>
                  <w:pPr>
                    <w:rPr>
                      <w:rFonts w:ascii="宋体" w:cs="宋体"/>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9" w:hRule="exact"/>
                <w:jc w:val="center"/>
              </w:trPr>
              <w:tc>
                <w:tcPr>
                  <w:tcW w:w="1975" w:type="dxa"/>
                  <w:gridSpan w:val="2"/>
                  <w:vAlign w:val="center"/>
                </w:tcPr>
                <w:p>
                  <w:pPr>
                    <w:spacing w:line="400" w:lineRule="exact"/>
                    <w:jc w:val="center"/>
                    <w:rPr>
                      <w:rFonts w:ascii="宋体" w:cs="宋体"/>
                      <w:szCs w:val="21"/>
                    </w:rPr>
                  </w:pPr>
                  <w:r>
                    <w:rPr>
                      <w:rFonts w:hint="eastAsia" w:ascii="宋体" w:hAnsi="宋体" w:cs="宋体"/>
                      <w:szCs w:val="21"/>
                    </w:rPr>
                    <w:t>分析与评价</w:t>
                  </w:r>
                </w:p>
              </w:tc>
              <w:tc>
                <w:tcPr>
                  <w:tcW w:w="7086" w:type="dxa"/>
                  <w:gridSpan w:val="7"/>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ascii="宋体" w:cs="宋体"/>
                      <w:szCs w:val="21"/>
                    </w:rPr>
                  </w:pPr>
                  <w:r>
                    <w:rPr>
                      <w:rFonts w:ascii="宋体" w:hAnsi="宋体" w:cs="宋体"/>
                      <w:szCs w:val="21"/>
                    </w:rPr>
                    <w:t xml:space="preserve">    </w:t>
                  </w:r>
                  <w:r>
                    <w:rPr>
                      <w:rFonts w:hint="eastAsia" w:ascii="宋体" w:hAnsi="宋体" w:cs="宋体"/>
                      <w:szCs w:val="21"/>
                    </w:rPr>
                    <w:t>根据《大气污染物综合排放标准》（</w:t>
                  </w:r>
                  <w:r>
                    <w:rPr>
                      <w:rFonts w:ascii="宋体" w:hAnsi="宋体" w:cs="宋体"/>
                      <w:szCs w:val="21"/>
                    </w:rPr>
                    <w:t>GB16297-1996</w:t>
                  </w:r>
                  <w:r>
                    <w:rPr>
                      <w:rFonts w:hint="eastAsia" w:ascii="宋体" w:hAnsi="宋体" w:cs="宋体"/>
                      <w:szCs w:val="21"/>
                    </w:rPr>
                    <w:t>）表</w:t>
                  </w:r>
                  <w:r>
                    <w:rPr>
                      <w:rFonts w:ascii="宋体" w:hAnsi="宋体" w:cs="宋体"/>
                      <w:szCs w:val="21"/>
                    </w:rPr>
                    <w:t>2</w:t>
                  </w:r>
                  <w:r>
                    <w:rPr>
                      <w:rFonts w:hint="eastAsia" w:ascii="宋体" w:hAnsi="宋体" w:cs="宋体"/>
                      <w:szCs w:val="21"/>
                    </w:rPr>
                    <w:t>中无组织排放监控浓度限值标准，所监测的无组织</w:t>
                  </w:r>
                  <w:r>
                    <w:rPr>
                      <w:rFonts w:hint="eastAsia" w:ascii="宋体" w:hAnsi="宋体" w:cs="宋体"/>
                      <w:szCs w:val="21"/>
                      <w:lang w:eastAsia="zh-CN"/>
                    </w:rPr>
                    <w:t>非甲烷总烃</w:t>
                  </w:r>
                  <w:r>
                    <w:rPr>
                      <w:rFonts w:hint="eastAsia" w:ascii="宋体" w:hAnsi="宋体" w:cs="宋体"/>
                      <w:szCs w:val="21"/>
                    </w:rPr>
                    <w:t>排放浓度达标。</w:t>
                  </w:r>
                </w:p>
              </w:tc>
            </w:tr>
          </w:tbl>
          <w:p>
            <w:pPr>
              <w:pStyle w:val="2"/>
              <w:jc w:val="both"/>
              <w:rPr>
                <w:rFonts w:hint="eastAsia"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t xml:space="preserve">                                                                                     </w:t>
            </w:r>
          </w:p>
        </w:tc>
      </w:tr>
    </w:tbl>
    <w:p>
      <w:pPr>
        <w:pStyle w:val="2"/>
        <w:spacing w:line="360" w:lineRule="auto"/>
        <w:jc w:val="both"/>
        <w:rPr>
          <w:rFonts w:hAnsi="宋体"/>
          <w:b/>
          <w:bCs/>
        </w:rPr>
        <w:sectPr>
          <w:footerReference r:id="rId4" w:type="default"/>
          <w:pgSz w:w="11906" w:h="16838"/>
          <w:pgMar w:top="1134" w:right="1417" w:bottom="1134" w:left="1417" w:header="850" w:footer="992" w:gutter="0"/>
          <w:pgBorders>
            <w:top w:val="none" w:sz="0" w:space="0"/>
            <w:left w:val="none" w:sz="0" w:space="0"/>
            <w:bottom w:val="none" w:sz="0" w:space="0"/>
            <w:right w:val="none" w:sz="0" w:space="0"/>
          </w:pgBorders>
          <w:cols w:space="720" w:num="1"/>
          <w:docGrid w:type="lines" w:linePitch="336" w:charSpace="0"/>
        </w:sectPr>
      </w:pPr>
    </w:p>
    <w:p>
      <w:pPr>
        <w:pStyle w:val="2"/>
        <w:spacing w:line="360" w:lineRule="auto"/>
        <w:ind w:firstLine="482" w:firstLineChars="200"/>
        <w:jc w:val="center"/>
        <w:rPr>
          <w:rFonts w:hAnsi="宋体"/>
          <w:sz w:val="21"/>
          <w:szCs w:val="21"/>
        </w:rPr>
      </w:pPr>
      <w:r>
        <w:rPr>
          <w:rFonts w:hAnsi="宋体"/>
          <w:b/>
          <w:bCs/>
        </w:rPr>
        <w:t xml:space="preserve">  </w:t>
      </w:r>
      <w:r>
        <w:rPr>
          <w:rFonts w:hint="eastAsia" w:hAnsi="宋体"/>
          <w:b/>
          <w:bCs/>
          <w:lang w:val="en-US" w:eastAsia="zh-CN"/>
        </w:rPr>
        <w:t xml:space="preserve">                                 </w:t>
      </w:r>
      <w:r>
        <w:rPr>
          <w:rFonts w:hint="eastAsia" w:hAnsi="宋体"/>
          <w:b/>
          <w:bCs/>
          <w:sz w:val="21"/>
          <w:szCs w:val="21"/>
          <w:lang w:val="en-US" w:eastAsia="zh-CN"/>
        </w:rPr>
        <w:t xml:space="preserve"> </w:t>
      </w:r>
      <w:r>
        <w:rPr>
          <w:rFonts w:hint="eastAsia" w:hAnsi="宋体"/>
          <w:b/>
          <w:bCs/>
          <w:sz w:val="21"/>
          <w:szCs w:val="21"/>
        </w:rPr>
        <w:t>表</w:t>
      </w:r>
      <w:r>
        <w:rPr>
          <w:rFonts w:hint="eastAsia" w:hAnsi="宋体"/>
          <w:b/>
          <w:bCs/>
          <w:sz w:val="21"/>
          <w:szCs w:val="21"/>
          <w:lang w:val="en-US" w:eastAsia="zh-CN"/>
        </w:rPr>
        <w:t>7</w:t>
      </w:r>
      <w:r>
        <w:rPr>
          <w:rFonts w:hAnsi="宋体"/>
          <w:b/>
          <w:bCs/>
          <w:sz w:val="21"/>
          <w:szCs w:val="21"/>
        </w:rPr>
        <w:t>-</w:t>
      </w:r>
      <w:r>
        <w:rPr>
          <w:rFonts w:hint="eastAsia" w:hAnsi="宋体"/>
          <w:b/>
          <w:bCs/>
          <w:sz w:val="21"/>
          <w:szCs w:val="21"/>
          <w:lang w:val="en-US" w:eastAsia="zh-CN"/>
        </w:rPr>
        <w:t>4</w:t>
      </w:r>
      <w:r>
        <w:rPr>
          <w:rFonts w:hAnsi="宋体"/>
          <w:b/>
          <w:bCs/>
          <w:sz w:val="21"/>
          <w:szCs w:val="21"/>
        </w:rPr>
        <w:t xml:space="preserve">  </w:t>
      </w:r>
      <w:r>
        <w:rPr>
          <w:rFonts w:hint="eastAsia" w:hAnsi="宋体"/>
          <w:b/>
          <w:bCs/>
          <w:sz w:val="21"/>
          <w:szCs w:val="21"/>
          <w:lang w:eastAsia="zh-CN"/>
        </w:rPr>
        <w:t>加热挤出工序</w:t>
      </w:r>
      <w:r>
        <w:rPr>
          <w:rFonts w:hint="eastAsia" w:hAnsi="宋体"/>
          <w:b/>
          <w:bCs/>
          <w:sz w:val="21"/>
          <w:szCs w:val="21"/>
        </w:rPr>
        <w:t>废气监测结果表</w:t>
      </w:r>
      <w:r>
        <w:rPr>
          <w:rFonts w:hAnsi="宋体"/>
          <w:b/>
          <w:bCs/>
          <w:sz w:val="21"/>
          <w:szCs w:val="21"/>
        </w:rPr>
        <w:t xml:space="preserve">   </w:t>
      </w:r>
      <w:r>
        <w:rPr>
          <w:rFonts w:hAnsi="宋体"/>
          <w:b/>
          <w:bCs/>
        </w:rPr>
        <w:t xml:space="preserve">    </w:t>
      </w:r>
      <w:r>
        <w:rPr>
          <w:rFonts w:hint="eastAsia" w:hAnsi="宋体"/>
          <w:b/>
          <w:bCs/>
          <w:lang w:val="en-US" w:eastAsia="zh-CN"/>
        </w:rPr>
        <w:t xml:space="preserve"> </w:t>
      </w:r>
      <w:r>
        <w:rPr>
          <w:rFonts w:hAnsi="宋体"/>
          <w:b/>
          <w:bCs/>
        </w:rPr>
        <w:t xml:space="preserve">         </w:t>
      </w:r>
      <w:r>
        <w:rPr>
          <w:rFonts w:hAnsi="宋体"/>
          <w:b/>
          <w:bCs/>
          <w:sz w:val="21"/>
          <w:szCs w:val="21"/>
        </w:rPr>
        <w:t xml:space="preserve">  </w:t>
      </w:r>
      <w:r>
        <w:rPr>
          <w:rFonts w:hint="eastAsia" w:hAnsi="宋体"/>
          <w:b/>
          <w:bCs/>
          <w:sz w:val="21"/>
          <w:szCs w:val="21"/>
          <w:lang w:val="en-US" w:eastAsia="zh-CN"/>
        </w:rPr>
        <w:t xml:space="preserve">   </w:t>
      </w:r>
      <w:r>
        <w:rPr>
          <w:rFonts w:hint="eastAsia" w:hAnsi="宋体"/>
          <w:sz w:val="21"/>
          <w:szCs w:val="21"/>
        </w:rPr>
        <w:t>检测时间：</w:t>
      </w:r>
      <w:r>
        <w:rPr>
          <w:rFonts w:hAnsi="宋体"/>
          <w:sz w:val="21"/>
          <w:szCs w:val="21"/>
        </w:rPr>
        <w:t>2018</w:t>
      </w:r>
      <w:r>
        <w:rPr>
          <w:rFonts w:hint="eastAsia" w:hAnsi="宋体"/>
          <w:sz w:val="21"/>
          <w:szCs w:val="21"/>
        </w:rPr>
        <w:t>年</w:t>
      </w:r>
      <w:r>
        <w:rPr>
          <w:rFonts w:hint="eastAsia" w:hAnsi="宋体"/>
          <w:sz w:val="21"/>
          <w:szCs w:val="21"/>
          <w:lang w:val="en-US" w:eastAsia="zh-CN"/>
        </w:rPr>
        <w:t>5</w:t>
      </w:r>
      <w:r>
        <w:rPr>
          <w:rFonts w:hint="eastAsia" w:hAnsi="宋体"/>
          <w:sz w:val="21"/>
          <w:szCs w:val="21"/>
        </w:rPr>
        <w:t>月</w:t>
      </w:r>
      <w:r>
        <w:rPr>
          <w:rFonts w:hAnsi="宋体"/>
          <w:sz w:val="21"/>
          <w:szCs w:val="21"/>
        </w:rPr>
        <w:t>2</w:t>
      </w:r>
      <w:r>
        <w:rPr>
          <w:rFonts w:hint="eastAsia" w:hAnsi="宋体"/>
          <w:sz w:val="21"/>
          <w:szCs w:val="21"/>
          <w:lang w:val="en-US" w:eastAsia="zh-CN"/>
        </w:rPr>
        <w:t>5</w:t>
      </w:r>
      <w:r>
        <w:rPr>
          <w:rFonts w:hAnsi="宋体"/>
          <w:sz w:val="21"/>
          <w:szCs w:val="21"/>
        </w:rPr>
        <w:t>-2</w:t>
      </w:r>
      <w:r>
        <w:rPr>
          <w:rFonts w:hint="eastAsia" w:hAnsi="宋体"/>
          <w:sz w:val="21"/>
          <w:szCs w:val="21"/>
          <w:lang w:val="en-US" w:eastAsia="zh-CN"/>
        </w:rPr>
        <w:t>6</w:t>
      </w:r>
      <w:r>
        <w:rPr>
          <w:rFonts w:hint="eastAsia" w:hAnsi="宋体"/>
          <w:sz w:val="21"/>
          <w:szCs w:val="21"/>
        </w:rPr>
        <w:t>日</w:t>
      </w:r>
    </w:p>
    <w:tbl>
      <w:tblPr>
        <w:tblStyle w:val="10"/>
        <w:tblW w:w="14740" w:type="dxa"/>
        <w:jc w:val="center"/>
        <w:tblInd w:w="0"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746"/>
        <w:gridCol w:w="1291"/>
        <w:gridCol w:w="1292"/>
        <w:gridCol w:w="1291"/>
        <w:gridCol w:w="1292"/>
        <w:gridCol w:w="1155"/>
        <w:gridCol w:w="136"/>
        <w:gridCol w:w="1291"/>
        <w:gridCol w:w="1292"/>
        <w:gridCol w:w="707"/>
        <w:gridCol w:w="1050"/>
        <w:gridCol w:w="987"/>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7" w:hRule="exact"/>
          <w:jc w:val="center"/>
        </w:trPr>
        <w:tc>
          <w:tcPr>
            <w:tcW w:w="1210" w:type="dxa"/>
            <w:tcBorders>
              <w:top w:val="double" w:color="auto" w:sz="4" w:space="0"/>
            </w:tcBorders>
            <w:tcMar>
              <w:top w:w="0" w:type="dxa"/>
              <w:left w:w="11" w:type="dxa"/>
              <w:bottom w:w="0" w:type="dxa"/>
              <w:right w:w="11" w:type="dxa"/>
            </w:tcMar>
            <w:vAlign w:val="center"/>
          </w:tcPr>
          <w:p>
            <w:pPr>
              <w:spacing w:line="240" w:lineRule="exact"/>
              <w:jc w:val="center"/>
              <w:rPr>
                <w:rFonts w:hint="eastAsia" w:ascii="宋体" w:eastAsia="宋体" w:cs="宋体"/>
                <w:szCs w:val="21"/>
                <w:lang w:eastAsia="zh-CN"/>
              </w:rPr>
            </w:pPr>
            <w:r>
              <w:rPr>
                <w:rFonts w:hint="eastAsia" w:ascii="宋体" w:hAnsi="宋体" w:cs="宋体"/>
                <w:szCs w:val="21"/>
                <w:lang w:eastAsia="zh-CN"/>
              </w:rPr>
              <w:t>检测</w:t>
            </w:r>
          </w:p>
          <w:p>
            <w:pPr>
              <w:spacing w:line="240" w:lineRule="exact"/>
              <w:jc w:val="center"/>
              <w:rPr>
                <w:rFonts w:ascii="宋体" w:cs="宋体"/>
                <w:szCs w:val="21"/>
              </w:rPr>
            </w:pPr>
            <w:r>
              <w:rPr>
                <w:rFonts w:hint="eastAsia" w:ascii="宋体" w:hAnsi="宋体" w:cs="宋体"/>
                <w:szCs w:val="21"/>
              </w:rPr>
              <w:t>项目</w:t>
            </w:r>
          </w:p>
        </w:tc>
        <w:tc>
          <w:tcPr>
            <w:tcW w:w="1746" w:type="dxa"/>
            <w:tcBorders>
              <w:top w:val="double" w:color="auto" w:sz="4" w:space="0"/>
            </w:tcBorders>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废气污染</w:t>
            </w:r>
          </w:p>
          <w:p>
            <w:pPr>
              <w:spacing w:line="240" w:lineRule="exact"/>
              <w:jc w:val="center"/>
              <w:rPr>
                <w:rFonts w:ascii="宋体" w:cs="宋体"/>
                <w:szCs w:val="21"/>
              </w:rPr>
            </w:pPr>
            <w:r>
              <w:rPr>
                <w:rFonts w:hint="eastAsia" w:ascii="宋体" w:hAnsi="宋体" w:cs="宋体"/>
                <w:szCs w:val="21"/>
              </w:rPr>
              <w:t>源名称</w:t>
            </w:r>
          </w:p>
        </w:tc>
        <w:tc>
          <w:tcPr>
            <w:tcW w:w="3874" w:type="dxa"/>
            <w:gridSpan w:val="3"/>
            <w:tcBorders>
              <w:top w:val="double" w:color="auto" w:sz="4" w:space="0"/>
            </w:tcBorders>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lang w:eastAsia="zh-CN"/>
              </w:rPr>
              <w:t>加热挤出工序废气</w:t>
            </w:r>
          </w:p>
        </w:tc>
        <w:tc>
          <w:tcPr>
            <w:tcW w:w="2447" w:type="dxa"/>
            <w:gridSpan w:val="2"/>
            <w:tcBorders>
              <w:top w:val="double" w:color="auto" w:sz="4" w:space="0"/>
            </w:tcBorders>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治理设施名称</w:t>
            </w:r>
          </w:p>
        </w:tc>
        <w:tc>
          <w:tcPr>
            <w:tcW w:w="2719" w:type="dxa"/>
            <w:gridSpan w:val="3"/>
            <w:tcBorders>
              <w:top w:val="double" w:color="auto" w:sz="4" w:space="0"/>
            </w:tcBorders>
            <w:tcMar>
              <w:top w:w="0" w:type="dxa"/>
              <w:left w:w="11" w:type="dxa"/>
              <w:bottom w:w="0" w:type="dxa"/>
              <w:right w:w="11" w:type="dxa"/>
            </w:tcMar>
            <w:vAlign w:val="center"/>
          </w:tcPr>
          <w:p>
            <w:pPr>
              <w:spacing w:line="240" w:lineRule="exact"/>
              <w:jc w:val="center"/>
              <w:rPr>
                <w:rFonts w:hint="eastAsia" w:ascii="宋体" w:eastAsia="宋体" w:cs="宋体"/>
                <w:szCs w:val="21"/>
                <w:lang w:val="en-US" w:eastAsia="zh-CN"/>
              </w:rPr>
            </w:pPr>
            <w:r>
              <w:rPr>
                <w:rFonts w:hint="eastAsia" w:ascii="宋体" w:cs="宋体"/>
                <w:szCs w:val="21"/>
                <w:lang w:eastAsia="zh-CN"/>
              </w:rPr>
              <w:t>集气罩收集</w:t>
            </w:r>
            <w:r>
              <w:rPr>
                <w:rFonts w:hint="eastAsia" w:ascii="宋体" w:cs="宋体"/>
                <w:szCs w:val="21"/>
                <w:lang w:val="en-US" w:eastAsia="zh-CN"/>
              </w:rPr>
              <w:t>+活性炭吸附</w:t>
            </w:r>
          </w:p>
        </w:tc>
        <w:tc>
          <w:tcPr>
            <w:tcW w:w="1757" w:type="dxa"/>
            <w:gridSpan w:val="2"/>
            <w:tcBorders>
              <w:top w:val="double" w:color="auto" w:sz="4" w:space="0"/>
            </w:tcBorders>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排放口高度</w:t>
            </w:r>
          </w:p>
        </w:tc>
        <w:tc>
          <w:tcPr>
            <w:tcW w:w="987" w:type="dxa"/>
            <w:tcBorders>
              <w:top w:val="double" w:color="auto" w:sz="4" w:space="0"/>
            </w:tcBorders>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lang w:val="en-US" w:eastAsia="zh-CN"/>
              </w:rPr>
              <w:t>1</w:t>
            </w:r>
            <w:r>
              <w:rPr>
                <w:rFonts w:ascii="宋体" w:hAnsi="宋体" w:cs="宋体"/>
                <w:szCs w:val="21"/>
              </w:rPr>
              <w:t>5m</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7" w:hRule="exact"/>
          <w:jc w:val="center"/>
        </w:trPr>
        <w:tc>
          <w:tcPr>
            <w:tcW w:w="1210" w:type="dxa"/>
            <w:vMerge w:val="restart"/>
            <w:tcMar>
              <w:top w:w="0" w:type="dxa"/>
              <w:left w:w="11" w:type="dxa"/>
              <w:bottom w:w="0" w:type="dxa"/>
              <w:right w:w="11" w:type="dxa"/>
            </w:tcMar>
            <w:vAlign w:val="center"/>
          </w:tcPr>
          <w:p>
            <w:pPr>
              <w:spacing w:line="240" w:lineRule="exact"/>
              <w:jc w:val="center"/>
              <w:rPr>
                <w:rFonts w:hint="eastAsia" w:ascii="宋体" w:eastAsia="宋体" w:cs="宋体"/>
                <w:szCs w:val="21"/>
                <w:lang w:eastAsia="zh-CN"/>
              </w:rPr>
            </w:pPr>
            <w:r>
              <w:rPr>
                <w:rFonts w:hint="eastAsia" w:ascii="宋体" w:cs="宋体"/>
                <w:szCs w:val="21"/>
                <w:lang w:eastAsia="zh-CN"/>
              </w:rPr>
              <w:t>非甲烷总烃</w:t>
            </w:r>
          </w:p>
        </w:tc>
        <w:tc>
          <w:tcPr>
            <w:tcW w:w="1746" w:type="dxa"/>
            <w:vMerge w:val="restart"/>
            <w:tcMar>
              <w:top w:w="0" w:type="dxa"/>
              <w:left w:w="11" w:type="dxa"/>
              <w:bottom w:w="0" w:type="dxa"/>
              <w:right w:w="11" w:type="dxa"/>
            </w:tcMar>
            <w:vAlign w:val="center"/>
          </w:tcPr>
          <w:p>
            <w:pPr>
              <w:spacing w:line="240" w:lineRule="exact"/>
              <w:jc w:val="center"/>
              <w:rPr>
                <w:rFonts w:hint="eastAsia" w:ascii="宋体" w:eastAsia="宋体" w:cs="宋体"/>
                <w:szCs w:val="21"/>
                <w:lang w:eastAsia="zh-CN"/>
              </w:rPr>
            </w:pPr>
            <w:r>
              <w:rPr>
                <w:rFonts w:hint="eastAsia" w:ascii="宋体" w:hAnsi="宋体" w:cs="宋体"/>
                <w:szCs w:val="21"/>
                <w:lang w:eastAsia="zh-CN"/>
              </w:rPr>
              <w:t>检测</w:t>
            </w:r>
          </w:p>
          <w:p>
            <w:pPr>
              <w:spacing w:line="240" w:lineRule="exact"/>
              <w:jc w:val="center"/>
              <w:rPr>
                <w:rFonts w:ascii="宋体" w:cs="宋体"/>
                <w:szCs w:val="21"/>
              </w:rPr>
            </w:pPr>
            <w:r>
              <w:rPr>
                <w:rFonts w:hint="eastAsia" w:ascii="宋体" w:hAnsi="宋体" w:cs="宋体"/>
                <w:szCs w:val="21"/>
              </w:rPr>
              <w:t>点位</w:t>
            </w:r>
          </w:p>
        </w:tc>
        <w:tc>
          <w:tcPr>
            <w:tcW w:w="3874" w:type="dxa"/>
            <w:gridSpan w:val="3"/>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标态风量</w:t>
            </w:r>
            <w:r>
              <w:rPr>
                <w:rFonts w:ascii="宋体" w:hAnsi="宋体" w:cs="宋体"/>
                <w:szCs w:val="21"/>
              </w:rPr>
              <w:t>(m</w:t>
            </w:r>
            <w:r>
              <w:rPr>
                <w:rFonts w:ascii="宋体" w:hAnsi="宋体" w:cs="宋体"/>
                <w:szCs w:val="21"/>
                <w:vertAlign w:val="superscript"/>
              </w:rPr>
              <w:t>3</w:t>
            </w:r>
            <w:r>
              <w:rPr>
                <w:rFonts w:ascii="宋体" w:hAnsi="宋体" w:cs="宋体"/>
                <w:szCs w:val="21"/>
              </w:rPr>
              <w:t>/h)</w:t>
            </w:r>
          </w:p>
        </w:tc>
        <w:tc>
          <w:tcPr>
            <w:tcW w:w="3874" w:type="dxa"/>
            <w:gridSpan w:val="4"/>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排放浓度</w:t>
            </w:r>
            <w:r>
              <w:rPr>
                <w:rFonts w:ascii="宋体" w:hAnsi="宋体" w:cs="宋体"/>
                <w:szCs w:val="21"/>
              </w:rPr>
              <w:t xml:space="preserve"> (mg/m</w:t>
            </w:r>
            <w:r>
              <w:rPr>
                <w:rFonts w:ascii="宋体" w:hAnsi="宋体" w:cs="宋体"/>
                <w:szCs w:val="21"/>
                <w:vertAlign w:val="superscript"/>
              </w:rPr>
              <w:t>3</w:t>
            </w:r>
            <w:r>
              <w:rPr>
                <w:rFonts w:ascii="宋体" w:hAnsi="宋体" w:cs="宋体"/>
                <w:szCs w:val="21"/>
              </w:rPr>
              <w:t>)</w:t>
            </w:r>
          </w:p>
        </w:tc>
        <w:tc>
          <w:tcPr>
            <w:tcW w:w="1292" w:type="dxa"/>
            <w:vMerge w:val="restart"/>
            <w:tcMar>
              <w:top w:w="0" w:type="dxa"/>
              <w:left w:w="11" w:type="dxa"/>
              <w:bottom w:w="0" w:type="dxa"/>
              <w:right w:w="11" w:type="dxa"/>
            </w:tcMar>
            <w:vAlign w:val="center"/>
          </w:tcPr>
          <w:p>
            <w:pPr>
              <w:spacing w:line="240" w:lineRule="exact"/>
              <w:jc w:val="center"/>
              <w:rPr>
                <w:rFonts w:hint="eastAsia" w:ascii="宋体" w:hAnsi="宋体" w:cs="宋体"/>
                <w:szCs w:val="21"/>
                <w:lang w:eastAsia="zh-CN"/>
              </w:rPr>
            </w:pPr>
            <w:r>
              <w:rPr>
                <w:rFonts w:hint="eastAsia" w:ascii="宋体" w:hAnsi="宋体" w:cs="宋体"/>
                <w:szCs w:val="21"/>
              </w:rPr>
              <w:t>平均</w:t>
            </w:r>
            <w:r>
              <w:rPr>
                <w:rFonts w:hint="eastAsia" w:ascii="宋体" w:hAnsi="宋体" w:cs="宋体"/>
                <w:szCs w:val="21"/>
                <w:lang w:eastAsia="zh-CN"/>
              </w:rPr>
              <w:t>排</w:t>
            </w:r>
          </w:p>
          <w:p>
            <w:pPr>
              <w:spacing w:line="240" w:lineRule="exact"/>
              <w:jc w:val="center"/>
              <w:rPr>
                <w:rFonts w:hint="eastAsia" w:ascii="宋体" w:eastAsia="宋体" w:cs="宋体"/>
                <w:szCs w:val="21"/>
                <w:lang w:eastAsia="zh-CN"/>
              </w:rPr>
            </w:pPr>
            <w:r>
              <w:rPr>
                <w:rFonts w:hint="eastAsia" w:ascii="宋体" w:hAnsi="宋体" w:cs="宋体"/>
                <w:szCs w:val="21"/>
                <w:lang w:eastAsia="zh-CN"/>
              </w:rPr>
              <w:t>放速率</w:t>
            </w:r>
          </w:p>
          <w:p>
            <w:pPr>
              <w:spacing w:line="240" w:lineRule="exact"/>
              <w:jc w:val="center"/>
              <w:rPr>
                <w:rFonts w:ascii="宋体" w:cs="宋体"/>
                <w:szCs w:val="21"/>
              </w:rPr>
            </w:pPr>
            <w:r>
              <w:rPr>
                <w:rFonts w:ascii="宋体" w:hAnsi="宋体" w:cs="宋体"/>
                <w:szCs w:val="21"/>
              </w:rPr>
              <w:t>(kg/h)</w:t>
            </w:r>
          </w:p>
        </w:tc>
        <w:tc>
          <w:tcPr>
            <w:tcW w:w="707" w:type="dxa"/>
            <w:vMerge w:val="restart"/>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标准</w:t>
            </w:r>
          </w:p>
          <w:p>
            <w:pPr>
              <w:spacing w:line="240" w:lineRule="exact"/>
              <w:jc w:val="center"/>
              <w:rPr>
                <w:rFonts w:ascii="宋体" w:cs="宋体"/>
                <w:szCs w:val="21"/>
              </w:rPr>
            </w:pPr>
            <w:r>
              <w:rPr>
                <w:rFonts w:hint="eastAsia" w:ascii="宋体" w:hAnsi="宋体" w:cs="宋体"/>
                <w:szCs w:val="21"/>
              </w:rPr>
              <w:t>限值</w:t>
            </w:r>
          </w:p>
          <w:p>
            <w:pPr>
              <w:spacing w:line="240" w:lineRule="exact"/>
              <w:jc w:val="center"/>
              <w:rPr>
                <w:rFonts w:ascii="宋体" w:cs="宋体"/>
                <w:szCs w:val="21"/>
              </w:rPr>
            </w:pPr>
            <w:r>
              <w:rPr>
                <w:rFonts w:ascii="宋体" w:hAnsi="宋体" w:cs="宋体"/>
                <w:szCs w:val="21"/>
              </w:rPr>
              <w:t>(mg/m</w:t>
            </w:r>
            <w:r>
              <w:rPr>
                <w:rFonts w:ascii="宋体" w:hAnsi="宋体" w:cs="宋体"/>
                <w:szCs w:val="21"/>
                <w:vertAlign w:val="superscript"/>
              </w:rPr>
              <w:t>3</w:t>
            </w:r>
            <w:r>
              <w:rPr>
                <w:rFonts w:ascii="宋体" w:hAnsi="宋体" w:cs="宋体"/>
                <w:szCs w:val="21"/>
              </w:rPr>
              <w:t>)</w:t>
            </w:r>
          </w:p>
        </w:tc>
        <w:tc>
          <w:tcPr>
            <w:tcW w:w="1050" w:type="dxa"/>
            <w:vMerge w:val="restart"/>
            <w:tcMar>
              <w:top w:w="0" w:type="dxa"/>
              <w:left w:w="11" w:type="dxa"/>
              <w:bottom w:w="0" w:type="dxa"/>
              <w:right w:w="11" w:type="dxa"/>
            </w:tcMar>
            <w:vAlign w:val="center"/>
          </w:tcPr>
          <w:p>
            <w:pPr>
              <w:spacing w:line="240" w:lineRule="exact"/>
              <w:jc w:val="center"/>
              <w:rPr>
                <w:rFonts w:ascii="宋体" w:hAnsi="宋体" w:cs="宋体"/>
                <w:szCs w:val="21"/>
              </w:rPr>
            </w:pPr>
            <w:r>
              <w:rPr>
                <w:rFonts w:hint="eastAsia" w:ascii="宋体" w:hAnsi="宋体" w:cs="宋体"/>
                <w:szCs w:val="21"/>
                <w:lang w:eastAsia="zh-CN"/>
              </w:rPr>
              <w:t>最高允许排放速率</w:t>
            </w:r>
            <w:r>
              <w:rPr>
                <w:rFonts w:ascii="宋体" w:hAnsi="宋体" w:cs="宋体"/>
                <w:szCs w:val="21"/>
              </w:rPr>
              <w:t>(kg/h)</w:t>
            </w:r>
          </w:p>
        </w:tc>
        <w:tc>
          <w:tcPr>
            <w:tcW w:w="987" w:type="dxa"/>
            <w:vMerge w:val="restart"/>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达标</w:t>
            </w:r>
          </w:p>
          <w:p>
            <w:pPr>
              <w:spacing w:line="240" w:lineRule="exact"/>
              <w:jc w:val="center"/>
              <w:rPr>
                <w:rFonts w:ascii="宋体" w:cs="宋体"/>
                <w:szCs w:val="21"/>
              </w:rPr>
            </w:pPr>
            <w:r>
              <w:rPr>
                <w:rFonts w:hint="eastAsia" w:ascii="宋体" w:hAnsi="宋体" w:cs="宋体"/>
                <w:szCs w:val="21"/>
              </w:rPr>
              <w:t>情况</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7" w:hRule="exact"/>
          <w:jc w:val="center"/>
        </w:trPr>
        <w:tc>
          <w:tcPr>
            <w:tcW w:w="1210" w:type="dxa"/>
            <w:vMerge w:val="continue"/>
            <w:tcMar>
              <w:top w:w="0" w:type="dxa"/>
              <w:left w:w="11" w:type="dxa"/>
              <w:bottom w:w="0" w:type="dxa"/>
              <w:right w:w="11" w:type="dxa"/>
            </w:tcMar>
            <w:vAlign w:val="center"/>
          </w:tcPr>
          <w:p>
            <w:pPr>
              <w:spacing w:line="240" w:lineRule="exact"/>
              <w:jc w:val="center"/>
              <w:rPr>
                <w:rFonts w:ascii="宋体" w:cs="宋体"/>
                <w:szCs w:val="21"/>
              </w:rPr>
            </w:pPr>
          </w:p>
        </w:tc>
        <w:tc>
          <w:tcPr>
            <w:tcW w:w="1746" w:type="dxa"/>
            <w:vMerge w:val="continue"/>
            <w:tcMar>
              <w:top w:w="0" w:type="dxa"/>
              <w:left w:w="11" w:type="dxa"/>
              <w:bottom w:w="0" w:type="dxa"/>
              <w:right w:w="11" w:type="dxa"/>
            </w:tcMar>
            <w:vAlign w:val="center"/>
          </w:tcPr>
          <w:p>
            <w:pPr>
              <w:spacing w:line="240" w:lineRule="exact"/>
              <w:jc w:val="center"/>
              <w:rPr>
                <w:rFonts w:ascii="宋体" w:cs="宋体"/>
                <w:szCs w:val="21"/>
              </w:rPr>
            </w:pPr>
          </w:p>
        </w:tc>
        <w:tc>
          <w:tcPr>
            <w:tcW w:w="2583" w:type="dxa"/>
            <w:gridSpan w:val="2"/>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测定值</w:t>
            </w:r>
          </w:p>
        </w:tc>
        <w:tc>
          <w:tcPr>
            <w:tcW w:w="1291" w:type="dxa"/>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均值</w:t>
            </w:r>
          </w:p>
        </w:tc>
        <w:tc>
          <w:tcPr>
            <w:tcW w:w="2583" w:type="dxa"/>
            <w:gridSpan w:val="3"/>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浓度值</w:t>
            </w:r>
          </w:p>
        </w:tc>
        <w:tc>
          <w:tcPr>
            <w:tcW w:w="1291" w:type="dxa"/>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均值</w:t>
            </w:r>
          </w:p>
        </w:tc>
        <w:tc>
          <w:tcPr>
            <w:tcW w:w="1292" w:type="dxa"/>
            <w:vMerge w:val="continue"/>
            <w:tcMar>
              <w:top w:w="0" w:type="dxa"/>
              <w:left w:w="11" w:type="dxa"/>
              <w:bottom w:w="0" w:type="dxa"/>
              <w:right w:w="11" w:type="dxa"/>
            </w:tcMar>
            <w:vAlign w:val="center"/>
          </w:tcPr>
          <w:p>
            <w:pPr>
              <w:spacing w:line="240" w:lineRule="exact"/>
              <w:jc w:val="center"/>
              <w:rPr>
                <w:rFonts w:ascii="宋体" w:cs="宋体"/>
                <w:szCs w:val="21"/>
              </w:rPr>
            </w:pPr>
          </w:p>
        </w:tc>
        <w:tc>
          <w:tcPr>
            <w:tcW w:w="707" w:type="dxa"/>
            <w:vMerge w:val="continue"/>
            <w:tcMar>
              <w:top w:w="0" w:type="dxa"/>
              <w:left w:w="11" w:type="dxa"/>
              <w:bottom w:w="0" w:type="dxa"/>
              <w:right w:w="11" w:type="dxa"/>
            </w:tcMar>
            <w:vAlign w:val="center"/>
          </w:tcPr>
          <w:p>
            <w:pPr>
              <w:spacing w:line="240" w:lineRule="exact"/>
              <w:jc w:val="center"/>
              <w:rPr>
                <w:rFonts w:ascii="宋体" w:cs="宋体"/>
                <w:szCs w:val="21"/>
              </w:rPr>
            </w:pPr>
          </w:p>
        </w:tc>
        <w:tc>
          <w:tcPr>
            <w:tcW w:w="1050" w:type="dxa"/>
            <w:vMerge w:val="continue"/>
            <w:tcMar>
              <w:top w:w="0" w:type="dxa"/>
              <w:left w:w="11" w:type="dxa"/>
              <w:bottom w:w="0" w:type="dxa"/>
              <w:right w:w="11" w:type="dxa"/>
            </w:tcMar>
            <w:vAlign w:val="center"/>
          </w:tcPr>
          <w:p>
            <w:pPr>
              <w:spacing w:line="240" w:lineRule="exact"/>
              <w:jc w:val="center"/>
              <w:rPr>
                <w:rFonts w:ascii="宋体" w:cs="宋体"/>
                <w:szCs w:val="21"/>
              </w:rPr>
            </w:pPr>
          </w:p>
        </w:tc>
        <w:tc>
          <w:tcPr>
            <w:tcW w:w="987" w:type="dxa"/>
            <w:vMerge w:val="continue"/>
            <w:tcMar>
              <w:top w:w="0" w:type="dxa"/>
              <w:left w:w="11" w:type="dxa"/>
              <w:bottom w:w="0" w:type="dxa"/>
              <w:right w:w="11" w:type="dxa"/>
            </w:tcMar>
            <w:vAlign w:val="center"/>
          </w:tcPr>
          <w:p>
            <w:pPr>
              <w:spacing w:line="240" w:lineRule="exact"/>
              <w:jc w:val="center"/>
              <w:rPr>
                <w:rFonts w:ascii="宋体" w:cs="宋体"/>
                <w:szCs w:val="21"/>
              </w:rPr>
            </w:pP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5" w:hRule="exact"/>
          <w:jc w:val="center"/>
        </w:trPr>
        <w:tc>
          <w:tcPr>
            <w:tcW w:w="1210" w:type="dxa"/>
            <w:vMerge w:val="continue"/>
            <w:tcBorders>
              <w:bottom w:val="single" w:color="000000" w:sz="4" w:space="0"/>
            </w:tcBorders>
            <w:vAlign w:val="center"/>
          </w:tcPr>
          <w:p>
            <w:pPr>
              <w:spacing w:line="240" w:lineRule="exact"/>
              <w:jc w:val="center"/>
              <w:rPr>
                <w:rFonts w:ascii="宋体" w:cs="宋体"/>
                <w:szCs w:val="21"/>
              </w:rPr>
            </w:pPr>
          </w:p>
        </w:tc>
        <w:tc>
          <w:tcPr>
            <w:tcW w:w="1746" w:type="dxa"/>
            <w:vAlign w:val="center"/>
          </w:tcPr>
          <w:p>
            <w:pPr>
              <w:spacing w:line="240" w:lineRule="exact"/>
              <w:jc w:val="center"/>
              <w:rPr>
                <w:rFonts w:hint="eastAsia" w:ascii="宋体" w:eastAsia="宋体" w:cs="宋体"/>
                <w:szCs w:val="21"/>
                <w:lang w:eastAsia="zh-CN"/>
              </w:rPr>
            </w:pPr>
            <w:r>
              <w:rPr>
                <w:rFonts w:hint="eastAsia" w:ascii="宋体" w:cs="宋体"/>
                <w:szCs w:val="21"/>
                <w:lang w:eastAsia="zh-CN"/>
              </w:rPr>
              <w:t>处理设施出口</w:t>
            </w:r>
          </w:p>
        </w:tc>
        <w:tc>
          <w:tcPr>
            <w:tcW w:w="1291" w:type="dxa"/>
            <w:tcBorders>
              <w:top w:val="single" w:color="000000" w:sz="4" w:space="0"/>
              <w:right w:val="single" w:color="000000" w:sz="4" w:space="0"/>
            </w:tcBorders>
            <w:vAlign w:val="center"/>
          </w:tcPr>
          <w:p>
            <w:pPr>
              <w:pStyle w:val="2"/>
              <w:jc w:val="center"/>
              <w:rPr>
                <w:rFonts w:hint="eastAsia" w:hAnsi="宋体"/>
                <w:sz w:val="21"/>
                <w:szCs w:val="21"/>
                <w:lang w:val="en-US" w:eastAsia="zh-CN"/>
              </w:rPr>
            </w:pPr>
          </w:p>
          <w:p>
            <w:pPr>
              <w:pStyle w:val="2"/>
              <w:jc w:val="center"/>
              <w:rPr>
                <w:rFonts w:hint="eastAsia" w:hAnsi="宋体"/>
                <w:sz w:val="21"/>
                <w:szCs w:val="21"/>
                <w:lang w:val="en-US" w:eastAsia="zh-CN"/>
              </w:rPr>
            </w:pPr>
            <w:r>
              <w:rPr>
                <w:rFonts w:hint="eastAsia" w:hAnsi="宋体"/>
                <w:sz w:val="21"/>
                <w:szCs w:val="21"/>
                <w:lang w:val="en-US" w:eastAsia="zh-CN"/>
              </w:rPr>
              <w:t>2982</w:t>
            </w:r>
          </w:p>
          <w:p>
            <w:pPr>
              <w:pStyle w:val="2"/>
              <w:jc w:val="center"/>
              <w:rPr>
                <w:rFonts w:hint="eastAsia" w:hAnsi="宋体"/>
                <w:sz w:val="21"/>
                <w:szCs w:val="21"/>
                <w:lang w:val="en-US" w:eastAsia="zh-CN"/>
              </w:rPr>
            </w:pPr>
            <w:r>
              <w:rPr>
                <w:rFonts w:hint="eastAsia" w:hAnsi="宋体"/>
                <w:sz w:val="21"/>
                <w:szCs w:val="21"/>
                <w:lang w:val="en-US" w:eastAsia="zh-CN"/>
              </w:rPr>
              <w:t>2837</w:t>
            </w:r>
          </w:p>
          <w:p>
            <w:pPr>
              <w:pStyle w:val="2"/>
              <w:jc w:val="center"/>
              <w:rPr>
                <w:rFonts w:hint="eastAsia" w:hAnsi="宋体"/>
                <w:sz w:val="21"/>
                <w:szCs w:val="21"/>
                <w:lang w:val="en-US" w:eastAsia="zh-CN"/>
              </w:rPr>
            </w:pPr>
            <w:r>
              <w:rPr>
                <w:rFonts w:hint="eastAsia" w:hAnsi="宋体"/>
                <w:sz w:val="21"/>
                <w:szCs w:val="21"/>
                <w:lang w:val="en-US" w:eastAsia="zh-CN"/>
              </w:rPr>
              <w:t>2997</w:t>
            </w:r>
          </w:p>
          <w:p>
            <w:pPr>
              <w:pStyle w:val="2"/>
              <w:jc w:val="center"/>
              <w:rPr>
                <w:rFonts w:hint="eastAsia" w:hAnsi="宋体"/>
                <w:sz w:val="21"/>
                <w:szCs w:val="21"/>
                <w:lang w:val="en-US" w:eastAsia="zh-CN"/>
              </w:rPr>
            </w:pPr>
          </w:p>
        </w:tc>
        <w:tc>
          <w:tcPr>
            <w:tcW w:w="1292" w:type="dxa"/>
            <w:tcBorders>
              <w:top w:val="single" w:color="000000" w:sz="4" w:space="0"/>
              <w:left w:val="single" w:color="000000" w:sz="4" w:space="0"/>
            </w:tcBorders>
            <w:vAlign w:val="center"/>
          </w:tcPr>
          <w:p>
            <w:pPr>
              <w:pStyle w:val="2"/>
              <w:jc w:val="center"/>
              <w:rPr>
                <w:rFonts w:hint="eastAsia" w:hAnsi="宋体"/>
                <w:sz w:val="21"/>
                <w:szCs w:val="21"/>
                <w:lang w:val="en-US" w:eastAsia="zh-CN"/>
              </w:rPr>
            </w:pPr>
            <w:r>
              <w:rPr>
                <w:rFonts w:hint="eastAsia" w:hAnsi="宋体"/>
                <w:sz w:val="21"/>
                <w:szCs w:val="21"/>
                <w:lang w:val="en-US" w:eastAsia="zh-CN"/>
              </w:rPr>
              <w:t>3051</w:t>
            </w:r>
          </w:p>
          <w:p>
            <w:pPr>
              <w:pStyle w:val="2"/>
              <w:jc w:val="center"/>
              <w:rPr>
                <w:rFonts w:hint="eastAsia" w:hAnsi="宋体"/>
                <w:sz w:val="21"/>
                <w:szCs w:val="21"/>
                <w:lang w:val="en-US" w:eastAsia="zh-CN"/>
              </w:rPr>
            </w:pPr>
            <w:r>
              <w:rPr>
                <w:rFonts w:hint="eastAsia" w:hAnsi="宋体"/>
                <w:sz w:val="21"/>
                <w:szCs w:val="21"/>
                <w:lang w:val="en-US" w:eastAsia="zh-CN"/>
              </w:rPr>
              <w:t>2921</w:t>
            </w:r>
          </w:p>
          <w:p>
            <w:pPr>
              <w:pStyle w:val="2"/>
              <w:jc w:val="center"/>
              <w:rPr>
                <w:rFonts w:hint="eastAsia" w:hAnsi="宋体"/>
                <w:sz w:val="21"/>
                <w:szCs w:val="21"/>
                <w:lang w:val="en-US" w:eastAsia="zh-CN"/>
              </w:rPr>
            </w:pPr>
            <w:r>
              <w:rPr>
                <w:rFonts w:hint="eastAsia" w:hAnsi="宋体"/>
                <w:sz w:val="21"/>
                <w:szCs w:val="21"/>
                <w:lang w:val="en-US" w:eastAsia="zh-CN"/>
              </w:rPr>
              <w:t>3066</w:t>
            </w:r>
          </w:p>
        </w:tc>
        <w:tc>
          <w:tcPr>
            <w:tcW w:w="1291" w:type="dxa"/>
            <w:tcBorders>
              <w:top w:val="single" w:color="000000" w:sz="4" w:space="0"/>
            </w:tcBorders>
            <w:vAlign w:val="center"/>
          </w:tcPr>
          <w:p>
            <w:pPr>
              <w:spacing w:line="240" w:lineRule="exact"/>
              <w:jc w:val="center"/>
              <w:rPr>
                <w:rFonts w:hint="eastAsia" w:ascii="宋体" w:eastAsia="宋体" w:cs="宋体"/>
                <w:szCs w:val="21"/>
                <w:lang w:val="en-US" w:eastAsia="zh-CN"/>
              </w:rPr>
            </w:pPr>
            <w:r>
              <w:rPr>
                <w:rFonts w:hint="eastAsia" w:ascii="宋体" w:cs="宋体"/>
                <w:szCs w:val="21"/>
                <w:lang w:val="en-US" w:eastAsia="zh-CN"/>
              </w:rPr>
              <w:t>2976</w:t>
            </w:r>
          </w:p>
        </w:tc>
        <w:tc>
          <w:tcPr>
            <w:tcW w:w="1292" w:type="dxa"/>
            <w:vAlign w:val="center"/>
          </w:tcPr>
          <w:p>
            <w:pPr>
              <w:pStyle w:val="2"/>
              <w:jc w:val="center"/>
              <w:rPr>
                <w:rFonts w:hint="eastAsia" w:hAnsi="宋体"/>
                <w:sz w:val="21"/>
                <w:szCs w:val="21"/>
                <w:lang w:val="en-US" w:eastAsia="zh-CN"/>
              </w:rPr>
            </w:pPr>
            <w:r>
              <w:rPr>
                <w:rFonts w:hint="eastAsia" w:hAnsi="宋体"/>
                <w:sz w:val="21"/>
                <w:szCs w:val="21"/>
                <w:lang w:val="en-US" w:eastAsia="zh-CN"/>
              </w:rPr>
              <w:t>2.05</w:t>
            </w:r>
          </w:p>
          <w:p>
            <w:pPr>
              <w:pStyle w:val="2"/>
              <w:jc w:val="center"/>
              <w:rPr>
                <w:rFonts w:hint="eastAsia" w:hAnsi="宋体"/>
                <w:sz w:val="21"/>
                <w:szCs w:val="21"/>
                <w:lang w:val="en-US" w:eastAsia="zh-CN"/>
              </w:rPr>
            </w:pPr>
            <w:r>
              <w:rPr>
                <w:rFonts w:hint="eastAsia" w:hAnsi="宋体"/>
                <w:sz w:val="21"/>
                <w:szCs w:val="21"/>
                <w:lang w:val="en-US" w:eastAsia="zh-CN"/>
              </w:rPr>
              <w:t>2.02</w:t>
            </w:r>
          </w:p>
          <w:p>
            <w:pPr>
              <w:pStyle w:val="2"/>
              <w:jc w:val="center"/>
              <w:rPr>
                <w:rFonts w:hint="eastAsia" w:hAnsi="宋体"/>
                <w:sz w:val="21"/>
                <w:szCs w:val="21"/>
                <w:lang w:val="en-US" w:eastAsia="zh-CN"/>
              </w:rPr>
            </w:pPr>
            <w:r>
              <w:rPr>
                <w:rFonts w:hint="eastAsia" w:hAnsi="宋体"/>
                <w:sz w:val="21"/>
                <w:szCs w:val="21"/>
                <w:lang w:val="en-US" w:eastAsia="zh-CN"/>
              </w:rPr>
              <w:t>2.06</w:t>
            </w:r>
          </w:p>
        </w:tc>
        <w:tc>
          <w:tcPr>
            <w:tcW w:w="1291" w:type="dxa"/>
            <w:gridSpan w:val="2"/>
            <w:vAlign w:val="center"/>
          </w:tcPr>
          <w:p>
            <w:pPr>
              <w:pStyle w:val="2"/>
              <w:jc w:val="center"/>
              <w:rPr>
                <w:rFonts w:hint="eastAsia" w:hAnsi="宋体"/>
                <w:sz w:val="21"/>
                <w:szCs w:val="21"/>
                <w:lang w:val="en-US" w:eastAsia="zh-CN"/>
              </w:rPr>
            </w:pPr>
            <w:r>
              <w:rPr>
                <w:rFonts w:hint="eastAsia" w:hAnsi="宋体"/>
                <w:sz w:val="21"/>
                <w:szCs w:val="21"/>
                <w:lang w:val="en-US" w:eastAsia="zh-CN"/>
              </w:rPr>
              <w:t>1.98</w:t>
            </w:r>
          </w:p>
          <w:p>
            <w:pPr>
              <w:pStyle w:val="2"/>
              <w:jc w:val="center"/>
              <w:rPr>
                <w:rFonts w:hint="eastAsia" w:hAnsi="宋体"/>
                <w:sz w:val="21"/>
                <w:szCs w:val="21"/>
                <w:lang w:val="en-US" w:eastAsia="zh-CN"/>
              </w:rPr>
            </w:pPr>
            <w:r>
              <w:rPr>
                <w:rFonts w:hint="eastAsia" w:hAnsi="宋体"/>
                <w:sz w:val="21"/>
                <w:szCs w:val="21"/>
                <w:lang w:val="en-US" w:eastAsia="zh-CN"/>
              </w:rPr>
              <w:t>1.90</w:t>
            </w:r>
          </w:p>
          <w:p>
            <w:pPr>
              <w:pStyle w:val="2"/>
              <w:jc w:val="center"/>
              <w:rPr>
                <w:rFonts w:hint="eastAsia" w:hAnsi="宋体"/>
                <w:sz w:val="21"/>
                <w:szCs w:val="21"/>
                <w:lang w:val="en-US" w:eastAsia="zh-CN"/>
              </w:rPr>
            </w:pPr>
            <w:r>
              <w:rPr>
                <w:rFonts w:hint="eastAsia" w:hAnsi="宋体"/>
                <w:sz w:val="21"/>
                <w:szCs w:val="21"/>
                <w:lang w:val="en-US" w:eastAsia="zh-CN"/>
              </w:rPr>
              <w:t>1.95</w:t>
            </w:r>
          </w:p>
        </w:tc>
        <w:tc>
          <w:tcPr>
            <w:tcW w:w="1291" w:type="dxa"/>
            <w:tcMar>
              <w:top w:w="0" w:type="dxa"/>
              <w:left w:w="11" w:type="dxa"/>
              <w:bottom w:w="0" w:type="dxa"/>
              <w:right w:w="11" w:type="dxa"/>
            </w:tcMar>
            <w:vAlign w:val="center"/>
          </w:tcPr>
          <w:p>
            <w:pPr>
              <w:spacing w:line="240" w:lineRule="exact"/>
              <w:jc w:val="both"/>
              <w:rPr>
                <w:rFonts w:hint="eastAsia" w:ascii="宋体" w:eastAsia="宋体" w:cs="宋体"/>
                <w:szCs w:val="21"/>
                <w:lang w:val="en-US" w:eastAsia="zh-CN"/>
              </w:rPr>
            </w:pPr>
            <w:r>
              <w:rPr>
                <w:rFonts w:hint="eastAsia" w:ascii="宋体" w:cs="宋体"/>
                <w:szCs w:val="21"/>
                <w:lang w:val="en-US" w:eastAsia="zh-CN"/>
              </w:rPr>
              <w:t xml:space="preserve">    1.99</w:t>
            </w:r>
          </w:p>
        </w:tc>
        <w:tc>
          <w:tcPr>
            <w:tcW w:w="1292" w:type="dxa"/>
            <w:tcMar>
              <w:top w:w="0" w:type="dxa"/>
              <w:left w:w="11" w:type="dxa"/>
              <w:bottom w:w="0" w:type="dxa"/>
              <w:right w:w="11" w:type="dxa"/>
            </w:tcMar>
            <w:vAlign w:val="center"/>
          </w:tcPr>
          <w:p>
            <w:pPr>
              <w:spacing w:line="240" w:lineRule="exact"/>
              <w:jc w:val="center"/>
              <w:rPr>
                <w:rFonts w:hint="eastAsia" w:ascii="宋体" w:eastAsia="宋体" w:cs="宋体"/>
                <w:szCs w:val="21"/>
                <w:lang w:val="en-US" w:eastAsia="zh-CN"/>
              </w:rPr>
            </w:pPr>
            <w:r>
              <w:rPr>
                <w:rFonts w:hint="eastAsia" w:ascii="宋体" w:cs="宋体"/>
                <w:szCs w:val="21"/>
                <w:lang w:val="en-US" w:eastAsia="zh-CN"/>
              </w:rPr>
              <w:t>0.006</w:t>
            </w:r>
          </w:p>
        </w:tc>
        <w:tc>
          <w:tcPr>
            <w:tcW w:w="707" w:type="dxa"/>
            <w:tcMar>
              <w:top w:w="0" w:type="dxa"/>
              <w:left w:w="11" w:type="dxa"/>
              <w:bottom w:w="0" w:type="dxa"/>
              <w:right w:w="11" w:type="dxa"/>
            </w:tcMar>
            <w:vAlign w:val="center"/>
          </w:tcPr>
          <w:p>
            <w:pPr>
              <w:spacing w:line="240" w:lineRule="exact"/>
              <w:jc w:val="center"/>
              <w:rPr>
                <w:rFonts w:hint="eastAsia" w:ascii="宋体" w:eastAsia="宋体" w:cs="宋体"/>
                <w:szCs w:val="21"/>
                <w:lang w:val="en-US" w:eastAsia="zh-CN"/>
              </w:rPr>
            </w:pPr>
            <w:r>
              <w:rPr>
                <w:rFonts w:hint="eastAsia" w:ascii="宋体" w:hAnsi="宋体" w:cs="宋体"/>
                <w:szCs w:val="21"/>
                <w:lang w:val="en-US" w:eastAsia="zh-CN"/>
              </w:rPr>
              <w:t>120</w:t>
            </w:r>
          </w:p>
        </w:tc>
        <w:tc>
          <w:tcPr>
            <w:tcW w:w="1050" w:type="dxa"/>
            <w:tcMar>
              <w:top w:w="0" w:type="dxa"/>
              <w:left w:w="11" w:type="dxa"/>
              <w:bottom w:w="0" w:type="dxa"/>
              <w:right w:w="11" w:type="dxa"/>
            </w:tcMar>
            <w:vAlign w:val="center"/>
          </w:tcPr>
          <w:p>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10</w:t>
            </w:r>
          </w:p>
        </w:tc>
        <w:tc>
          <w:tcPr>
            <w:tcW w:w="987" w:type="dxa"/>
            <w:tcMar>
              <w:top w:w="0" w:type="dxa"/>
              <w:left w:w="11" w:type="dxa"/>
              <w:bottom w:w="0" w:type="dxa"/>
              <w:right w:w="11" w:type="dxa"/>
            </w:tcMar>
            <w:vAlign w:val="center"/>
          </w:tcPr>
          <w:p>
            <w:pPr>
              <w:spacing w:line="240" w:lineRule="exact"/>
              <w:jc w:val="center"/>
              <w:rPr>
                <w:rFonts w:ascii="宋体" w:cs="宋体"/>
                <w:szCs w:val="21"/>
              </w:rPr>
            </w:pPr>
            <w:r>
              <w:rPr>
                <w:rFonts w:hint="eastAsia" w:ascii="宋体" w:hAnsi="宋体" w:cs="宋体"/>
                <w:szCs w:val="21"/>
              </w:rPr>
              <w:t>达标</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52" w:hRule="exact"/>
          <w:jc w:val="center"/>
        </w:trPr>
        <w:tc>
          <w:tcPr>
            <w:tcW w:w="2956" w:type="dxa"/>
            <w:gridSpan w:val="2"/>
            <w:tcBorders>
              <w:bottom w:val="double" w:color="auto" w:sz="4" w:space="0"/>
            </w:tcBorders>
            <w:vAlign w:val="center"/>
          </w:tcPr>
          <w:p>
            <w:pPr>
              <w:spacing w:line="240" w:lineRule="exact"/>
              <w:jc w:val="center"/>
              <w:rPr>
                <w:rFonts w:ascii="宋体" w:cs="宋体"/>
                <w:szCs w:val="21"/>
              </w:rPr>
            </w:pPr>
            <w:r>
              <w:rPr>
                <w:rFonts w:hint="eastAsia" w:ascii="宋体" w:hAnsi="宋体" w:cs="宋体"/>
                <w:szCs w:val="21"/>
              </w:rPr>
              <w:t>分析与评价</w:t>
            </w:r>
          </w:p>
        </w:tc>
        <w:tc>
          <w:tcPr>
            <w:tcW w:w="11784" w:type="dxa"/>
            <w:gridSpan w:val="11"/>
            <w:tcBorders>
              <w:bottom w:val="double" w:color="auto" w:sz="4" w:space="0"/>
            </w:tcBorders>
            <w:vAlign w:val="center"/>
          </w:tcPr>
          <w:p>
            <w:pPr>
              <w:spacing w:line="340" w:lineRule="exact"/>
              <w:ind w:firstLine="420" w:firstLineChars="200"/>
              <w:jc w:val="left"/>
              <w:rPr>
                <w:rFonts w:hint="eastAsia" w:ascii="宋体" w:eastAsia="宋体" w:cs="宋体"/>
                <w:szCs w:val="21"/>
                <w:lang w:eastAsia="zh-CN"/>
              </w:rPr>
            </w:pPr>
            <w:r>
              <w:rPr>
                <w:rFonts w:hint="eastAsia" w:ascii="宋体" w:hAnsi="宋体" w:cs="宋体"/>
                <w:szCs w:val="21"/>
              </w:rPr>
              <w:t>根据《大气污染物</w:t>
            </w:r>
            <w:r>
              <w:rPr>
                <w:rFonts w:hint="eastAsia" w:ascii="宋体" w:hAnsi="宋体" w:cs="宋体"/>
                <w:szCs w:val="21"/>
                <w:lang w:eastAsia="zh-CN"/>
              </w:rPr>
              <w:t>综合</w:t>
            </w:r>
            <w:r>
              <w:rPr>
                <w:rFonts w:hint="eastAsia" w:ascii="宋体" w:hAnsi="宋体" w:cs="宋体"/>
                <w:szCs w:val="21"/>
              </w:rPr>
              <w:t>排放标准》（</w:t>
            </w:r>
            <w:r>
              <w:rPr>
                <w:rFonts w:ascii="宋体" w:hAnsi="宋体" w:cs="宋体"/>
                <w:szCs w:val="21"/>
              </w:rPr>
              <w:t>GB</w:t>
            </w:r>
            <w:r>
              <w:rPr>
                <w:rFonts w:hint="eastAsia" w:ascii="宋体" w:hAnsi="宋体" w:cs="宋体"/>
                <w:szCs w:val="21"/>
                <w:lang w:val="en-US" w:eastAsia="zh-CN"/>
              </w:rPr>
              <w:t>16297-1996</w:t>
            </w:r>
            <w:r>
              <w:rPr>
                <w:rFonts w:hint="eastAsia" w:ascii="宋体" w:hAnsi="宋体" w:cs="宋体"/>
                <w:szCs w:val="21"/>
              </w:rPr>
              <w:t>）表</w:t>
            </w:r>
            <w:r>
              <w:rPr>
                <w:rFonts w:ascii="宋体" w:hAnsi="宋体" w:cs="宋体"/>
                <w:szCs w:val="21"/>
              </w:rPr>
              <w:t>2</w:t>
            </w:r>
            <w:r>
              <w:rPr>
                <w:rFonts w:hint="eastAsia" w:ascii="宋体" w:hAnsi="宋体" w:cs="宋体"/>
                <w:szCs w:val="21"/>
              </w:rPr>
              <w:t>中</w:t>
            </w:r>
            <w:r>
              <w:rPr>
                <w:rFonts w:hint="eastAsia" w:ascii="宋体" w:hAnsi="宋体" w:cs="宋体"/>
                <w:szCs w:val="21"/>
                <w:lang w:eastAsia="zh-CN"/>
              </w:rPr>
              <w:t>污</w:t>
            </w:r>
            <w:r>
              <w:rPr>
                <w:rFonts w:hint="eastAsia" w:ascii="宋体" w:hAnsi="宋体" w:cs="宋体"/>
                <w:szCs w:val="21"/>
              </w:rPr>
              <w:t>染物排放浓度</w:t>
            </w:r>
            <w:r>
              <w:rPr>
                <w:rFonts w:hint="eastAsia" w:ascii="宋体" w:hAnsi="宋体" w:cs="宋体"/>
                <w:szCs w:val="21"/>
                <w:lang w:eastAsia="zh-CN"/>
              </w:rPr>
              <w:t>及排放速率</w:t>
            </w:r>
            <w:r>
              <w:rPr>
                <w:rFonts w:hint="eastAsia" w:ascii="宋体" w:hAnsi="宋体" w:cs="宋体"/>
                <w:szCs w:val="21"/>
              </w:rPr>
              <w:t>限值</w:t>
            </w:r>
            <w:r>
              <w:rPr>
                <w:rFonts w:hint="eastAsia" w:ascii="宋体" w:hAnsi="宋体" w:cs="宋体"/>
                <w:szCs w:val="21"/>
                <w:lang w:eastAsia="zh-CN"/>
              </w:rPr>
              <w:t>要求</w:t>
            </w:r>
            <w:r>
              <w:rPr>
                <w:rFonts w:hint="eastAsia" w:ascii="宋体" w:hAnsi="宋体" w:cs="宋体"/>
                <w:szCs w:val="21"/>
              </w:rPr>
              <w:t>，所</w:t>
            </w:r>
            <w:r>
              <w:rPr>
                <w:rFonts w:hint="eastAsia" w:ascii="宋体" w:hAnsi="宋体" w:cs="宋体"/>
                <w:szCs w:val="21"/>
                <w:lang w:eastAsia="zh-CN"/>
              </w:rPr>
              <w:t>检</w:t>
            </w:r>
            <w:r>
              <w:rPr>
                <w:rFonts w:hint="eastAsia" w:ascii="宋体" w:hAnsi="宋体" w:cs="宋体"/>
                <w:szCs w:val="21"/>
              </w:rPr>
              <w:t>测的</w:t>
            </w:r>
            <w:r>
              <w:rPr>
                <w:rFonts w:hint="eastAsia" w:ascii="宋体" w:cs="宋体"/>
                <w:szCs w:val="21"/>
                <w:lang w:eastAsia="zh-CN"/>
              </w:rPr>
              <w:t>处理设施出口</w:t>
            </w:r>
            <w:r>
              <w:rPr>
                <w:rFonts w:hint="eastAsia" w:ascii="宋体" w:hAnsi="宋体" w:cs="宋体"/>
                <w:szCs w:val="21"/>
                <w:lang w:eastAsia="zh-CN"/>
              </w:rPr>
              <w:t>非甲烷总烃排放浓度及排放速率均达标。</w:t>
            </w:r>
          </w:p>
        </w:tc>
      </w:tr>
    </w:tbl>
    <w:p>
      <w:pPr>
        <w:pStyle w:val="2"/>
        <w:rPr>
          <w:rFonts w:hint="eastAsia" w:eastAsia="仿宋_GB2312"/>
          <w:b/>
          <w:color w:val="000000"/>
          <w:sz w:val="21"/>
          <w:szCs w:val="21"/>
        </w:rPr>
        <w:sectPr>
          <w:pgSz w:w="16838" w:h="11906" w:orient="landscape"/>
          <w:pgMar w:top="1417" w:right="1134" w:bottom="1417" w:left="1134" w:header="850" w:footer="992" w:gutter="0"/>
          <w:pgBorders>
            <w:top w:val="none" w:sz="0" w:space="0"/>
            <w:left w:val="none" w:sz="0" w:space="0"/>
            <w:bottom w:val="none" w:sz="0" w:space="0"/>
            <w:right w:val="none" w:sz="0" w:space="0"/>
          </w:pgBorders>
          <w:cols w:space="0" w:num="1"/>
          <w:rtlGutter w:val="0"/>
          <w:docGrid w:type="lines" w:linePitch="336" w:charSpace="0"/>
        </w:sectPr>
      </w:pPr>
      <w:r>
        <w:rPr>
          <w:rFonts w:hint="eastAsia" w:hAnsi="宋体"/>
          <w:b/>
          <w:bCs/>
          <w:lang w:val="en-US" w:eastAsia="zh-CN"/>
        </w:rPr>
        <w:t xml:space="preserve">        </w:t>
      </w:r>
    </w:p>
    <w:tbl>
      <w:tblPr>
        <w:tblStyle w:val="11"/>
        <w:tblpPr w:leftFromText="180" w:rightFromText="180" w:vertAnchor="text" w:horzAnchor="page" w:tblpX="1642" w:tblpY="68"/>
        <w:tblOverlap w:val="never"/>
        <w:tblW w:w="91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23" w:hRule="atLeast"/>
        </w:trPr>
        <w:tc>
          <w:tcPr>
            <w:tcW w:w="9150" w:type="dxa"/>
          </w:tcPr>
          <w:p>
            <w:pPr>
              <w:pStyle w:val="4"/>
              <w:adjustRightInd w:val="0"/>
              <w:snapToGrid w:val="0"/>
              <w:spacing w:before="0" w:beforeAutospacing="0" w:afterAutospacing="0"/>
              <w:ind w:firstLine="632" w:firstLineChars="3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7</w:t>
            </w:r>
            <w:r>
              <w:rPr>
                <w:rFonts w:hint="eastAsia" w:asciiTheme="minorEastAsia" w:hAnsiTheme="minorEastAsia" w:eastAsiaTheme="minorEastAsia" w:cstheme="minorEastAsia"/>
                <w:color w:val="000000"/>
                <w:sz w:val="21"/>
                <w:szCs w:val="21"/>
              </w:rPr>
              <w:t>.2.2噪声</w:t>
            </w:r>
          </w:p>
          <w:p>
            <w:pPr>
              <w:pStyle w:val="2"/>
              <w:snapToGrid w:val="0"/>
              <w:spacing w:line="700" w:lineRule="exact"/>
              <w:ind w:firstLine="420" w:firstLineChars="200"/>
              <w:jc w:val="both"/>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厂界噪声：在项目厂界四周各布设一个监测点位；连续两天昼、夜监测结果表明：昼间噪声范围</w:t>
            </w:r>
            <w:r>
              <w:rPr>
                <w:rFonts w:hint="eastAsia" w:asciiTheme="minorEastAsia" w:hAnsiTheme="minorEastAsia" w:eastAsiaTheme="minorEastAsia" w:cstheme="minorEastAsia"/>
                <w:bCs/>
                <w:color w:val="auto"/>
                <w:sz w:val="21"/>
                <w:szCs w:val="21"/>
              </w:rPr>
              <w:t>为</w:t>
            </w:r>
            <w:r>
              <w:rPr>
                <w:rFonts w:hint="eastAsia" w:asciiTheme="minorEastAsia" w:hAnsiTheme="minorEastAsia" w:eastAsiaTheme="minorEastAsia" w:cstheme="minorEastAsia"/>
                <w:bCs/>
                <w:color w:val="auto"/>
                <w:sz w:val="21"/>
                <w:szCs w:val="21"/>
                <w:lang w:val="en-US" w:eastAsia="zh-CN"/>
              </w:rPr>
              <w:t>50.8</w:t>
            </w:r>
            <w:r>
              <w:rPr>
                <w:rFonts w:hint="eastAsia" w:asciiTheme="minorEastAsia" w:hAnsiTheme="minorEastAsia" w:eastAsiaTheme="minorEastAsia" w:cstheme="minorEastAsia"/>
                <w:bCs/>
                <w:color w:val="auto"/>
                <w:sz w:val="21"/>
                <w:szCs w:val="21"/>
              </w:rPr>
              <w:t>～5</w:t>
            </w:r>
            <w:r>
              <w:rPr>
                <w:rFonts w:hint="eastAsia" w:asciiTheme="minorEastAsia" w:hAnsiTheme="minorEastAsia" w:eastAsiaTheme="minorEastAsia" w:cstheme="minorEastAsia"/>
                <w:bCs/>
                <w:color w:val="auto"/>
                <w:sz w:val="21"/>
                <w:szCs w:val="21"/>
                <w:lang w:val="en-US" w:eastAsia="zh-CN"/>
              </w:rPr>
              <w:t>7.2</w:t>
            </w:r>
            <w:r>
              <w:rPr>
                <w:rFonts w:hint="eastAsia" w:asciiTheme="minorEastAsia" w:hAnsiTheme="minorEastAsia" w:eastAsiaTheme="minorEastAsia" w:cstheme="minorEastAsia"/>
                <w:bCs/>
                <w:color w:val="auto"/>
                <w:sz w:val="21"/>
                <w:szCs w:val="21"/>
              </w:rPr>
              <w:t>dB（A）</w:t>
            </w:r>
            <w:r>
              <w:rPr>
                <w:rFonts w:hint="eastAsia" w:asciiTheme="minorEastAsia" w:hAnsiTheme="minorEastAsia" w:eastAsiaTheme="minorEastAsia" w:cstheme="minorEastAsia"/>
                <w:bCs/>
                <w:sz w:val="21"/>
                <w:szCs w:val="21"/>
              </w:rPr>
              <w:t>、夜间噪声范围为</w:t>
            </w:r>
            <w:r>
              <w:rPr>
                <w:rFonts w:hint="eastAsia" w:asciiTheme="minorEastAsia" w:hAnsiTheme="minorEastAsia" w:eastAsiaTheme="minorEastAsia" w:cstheme="minorEastAsia"/>
                <w:bCs/>
                <w:color w:val="auto"/>
                <w:sz w:val="21"/>
                <w:szCs w:val="21"/>
              </w:rPr>
              <w:t>4</w:t>
            </w:r>
            <w:r>
              <w:rPr>
                <w:rFonts w:hint="eastAsia" w:asciiTheme="minorEastAsia" w:hAnsiTheme="minorEastAsia" w:eastAsiaTheme="minorEastAsia" w:cstheme="minorEastAsia"/>
                <w:bCs/>
                <w:color w:val="auto"/>
                <w:sz w:val="21"/>
                <w:szCs w:val="21"/>
                <w:lang w:val="en-US" w:eastAsia="zh-CN"/>
              </w:rPr>
              <w:t>3.6</w:t>
            </w:r>
            <w:r>
              <w:rPr>
                <w:rFonts w:hint="eastAsia" w:asciiTheme="minorEastAsia" w:hAnsiTheme="minorEastAsia" w:eastAsiaTheme="minorEastAsia" w:cstheme="minorEastAsia"/>
                <w:bCs/>
                <w:color w:val="auto"/>
                <w:sz w:val="21"/>
                <w:szCs w:val="21"/>
              </w:rPr>
              <w:t>～48.</w:t>
            </w:r>
            <w:r>
              <w:rPr>
                <w:rFonts w:hint="eastAsia" w:asciiTheme="minorEastAsia" w:hAnsiTheme="minorEastAsia" w:eastAsiaTheme="minorEastAsia" w:cstheme="minorEastAsia"/>
                <w:bCs/>
                <w:color w:val="auto"/>
                <w:sz w:val="21"/>
                <w:szCs w:val="21"/>
                <w:lang w:val="en-US" w:eastAsia="zh-CN"/>
              </w:rPr>
              <w:t>6</w:t>
            </w:r>
            <w:r>
              <w:rPr>
                <w:rFonts w:hint="eastAsia" w:asciiTheme="minorEastAsia" w:hAnsiTheme="minorEastAsia" w:eastAsiaTheme="minorEastAsia" w:cstheme="minorEastAsia"/>
                <w:bCs/>
                <w:color w:val="auto"/>
                <w:sz w:val="21"/>
                <w:szCs w:val="21"/>
              </w:rPr>
              <w:t>dB（A），满</w:t>
            </w:r>
            <w:r>
              <w:rPr>
                <w:rFonts w:hint="eastAsia" w:asciiTheme="minorEastAsia" w:hAnsiTheme="minorEastAsia" w:eastAsiaTheme="minorEastAsia" w:cstheme="minorEastAsia"/>
                <w:bCs/>
                <w:sz w:val="21"/>
                <w:szCs w:val="21"/>
              </w:rPr>
              <w:t>足《工业企业厂界噪声排放标准》GB12348-2008中2类标准限值，具体监测结果见表</w:t>
            </w:r>
            <w:r>
              <w:rPr>
                <w:rFonts w:hint="eastAsia" w:asciiTheme="minorEastAsia" w:hAnsiTheme="minorEastAsia" w:eastAsiaTheme="minorEastAsia" w:cstheme="minorEastAsia"/>
                <w:bCs/>
                <w:sz w:val="21"/>
                <w:szCs w:val="21"/>
                <w:lang w:val="en-US" w:eastAsia="zh-CN"/>
              </w:rPr>
              <w:t>7-</w:t>
            </w:r>
            <w:r>
              <w:rPr>
                <w:rFonts w:hint="eastAsia" w:asciiTheme="minorEastAsia" w:hAnsiTheme="minorEastAsia" w:eastAsiaTheme="minorEastAsia" w:cstheme="minorEastAsia"/>
                <w:bCs/>
                <w:sz w:val="21"/>
                <w:szCs w:val="21"/>
              </w:rPr>
              <w:t>5。</w:t>
            </w:r>
          </w:p>
          <w:p>
            <w:pPr>
              <w:pStyle w:val="2"/>
              <w:spacing w:line="7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rPr>
              <w:t>表</w:t>
            </w:r>
            <w:r>
              <w:rPr>
                <w:rFonts w:hint="eastAsia" w:asciiTheme="minorEastAsia" w:hAnsiTheme="minorEastAsia" w:eastAsiaTheme="minorEastAsia" w:cstheme="minorEastAsia"/>
                <w:b/>
                <w:bCs/>
                <w:sz w:val="21"/>
                <w:szCs w:val="21"/>
                <w:lang w:val="en-US" w:eastAsia="zh-CN"/>
              </w:rPr>
              <w:t>7</w:t>
            </w:r>
            <w:r>
              <w:rPr>
                <w:rFonts w:hint="eastAsia" w:asciiTheme="minorEastAsia" w:hAnsiTheme="minorEastAsia" w:eastAsiaTheme="minorEastAsia" w:cstheme="minorEastAsia"/>
                <w:b/>
                <w:bCs/>
                <w:sz w:val="21"/>
                <w:szCs w:val="21"/>
              </w:rPr>
              <w:t>-5  厂界噪声监测结果</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sz w:val="21"/>
                <w:szCs w:val="21"/>
              </w:rPr>
              <w:t>单位：dB(A)</w:t>
            </w:r>
          </w:p>
          <w:tbl>
            <w:tblPr>
              <w:tblStyle w:val="10"/>
              <w:tblW w:w="9077" w:type="dxa"/>
              <w:jc w:val="center"/>
              <w:tblInd w:w="0"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869"/>
              <w:gridCol w:w="1447"/>
              <w:gridCol w:w="1447"/>
              <w:gridCol w:w="1"/>
              <w:gridCol w:w="1446"/>
              <w:gridCol w:w="1449"/>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restart"/>
                  <w:tcBorders>
                    <w:top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 别</w:t>
                  </w:r>
                </w:p>
              </w:tc>
              <w:tc>
                <w:tcPr>
                  <w:tcW w:w="1869" w:type="dxa"/>
                  <w:vMerge w:val="restart"/>
                  <w:tcBorders>
                    <w:top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监测点名称</w:t>
                  </w:r>
                </w:p>
              </w:tc>
              <w:tc>
                <w:tcPr>
                  <w:tcW w:w="2895" w:type="dxa"/>
                  <w:gridSpan w:val="3"/>
                  <w:tcBorders>
                    <w:top w:val="double" w:color="auto" w:sz="4" w:space="0"/>
                  </w:tcBorders>
                  <w:vAlign w:val="center"/>
                </w:tcPr>
                <w:p>
                  <w:pPr>
                    <w:spacing w:line="240" w:lineRule="exact"/>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c>
              <w:tc>
                <w:tcPr>
                  <w:tcW w:w="2895" w:type="dxa"/>
                  <w:gridSpan w:val="2"/>
                  <w:tcBorders>
                    <w:top w:val="double" w:color="auto" w:sz="4" w:space="0"/>
                  </w:tcBorders>
                  <w:vAlign w:val="center"/>
                </w:tcPr>
                <w:p>
                  <w:pPr>
                    <w:spacing w:line="240" w:lineRule="exact"/>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26</w:t>
                  </w:r>
                  <w:r>
                    <w:rPr>
                      <w:rFonts w:hint="eastAsia" w:ascii="宋体" w:hAnsi="宋体" w:cs="宋体"/>
                      <w:szCs w:val="21"/>
                    </w:rPr>
                    <w:t>日</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continue"/>
                  <w:vAlign w:val="center"/>
                </w:tcPr>
                <w:p>
                  <w:pPr>
                    <w:spacing w:line="440" w:lineRule="exact"/>
                    <w:jc w:val="center"/>
                    <w:rPr>
                      <w:rFonts w:hint="eastAsia" w:asciiTheme="minorEastAsia" w:hAnsiTheme="minorEastAsia" w:eastAsiaTheme="minorEastAsia" w:cstheme="minorEastAsia"/>
                      <w:sz w:val="21"/>
                      <w:szCs w:val="21"/>
                    </w:rPr>
                  </w:pPr>
                </w:p>
              </w:tc>
              <w:tc>
                <w:tcPr>
                  <w:tcW w:w="1869" w:type="dxa"/>
                  <w:vMerge w:val="continue"/>
                  <w:vAlign w:val="center"/>
                </w:tcPr>
                <w:p>
                  <w:pPr>
                    <w:spacing w:line="440" w:lineRule="exact"/>
                    <w:jc w:val="center"/>
                    <w:rPr>
                      <w:rFonts w:hint="eastAsia" w:asciiTheme="minorEastAsia" w:hAnsiTheme="minorEastAsia" w:eastAsiaTheme="minorEastAsia" w:cstheme="minorEastAsia"/>
                      <w:sz w:val="21"/>
                      <w:szCs w:val="21"/>
                    </w:rPr>
                  </w:pPr>
                </w:p>
              </w:tc>
              <w:tc>
                <w:tcPr>
                  <w:tcW w:w="1447"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昼 间</w:t>
                  </w:r>
                </w:p>
              </w:tc>
              <w:tc>
                <w:tcPr>
                  <w:tcW w:w="1447"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夜 间</w:t>
                  </w:r>
                </w:p>
              </w:tc>
              <w:tc>
                <w:tcPr>
                  <w:tcW w:w="1447" w:type="dxa"/>
                  <w:gridSpan w:val="2"/>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昼 间</w:t>
                  </w:r>
                </w:p>
              </w:tc>
              <w:tc>
                <w:tcPr>
                  <w:tcW w:w="1449"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夜 间</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restart"/>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厂界</w:t>
                  </w:r>
                </w:p>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tc>
              <w:tc>
                <w:tcPr>
                  <w:tcW w:w="1869" w:type="dxa"/>
                  <w:vAlign w:val="center"/>
                </w:tcPr>
                <w:p>
                  <w:pPr>
                    <w:jc w:val="center"/>
                    <w:rPr>
                      <w:rFonts w:hint="eastAsia" w:asciiTheme="minorEastAsia" w:hAnsiTheme="minorEastAsia" w:eastAsiaTheme="minorEastAsia" w:cstheme="minorEastAsia"/>
                      <w:kern w:val="0"/>
                      <w:sz w:val="21"/>
                      <w:szCs w:val="21"/>
                    </w:rPr>
                  </w:pPr>
                  <w:r>
                    <w:rPr>
                      <w:rFonts w:hint="eastAsia" w:ascii="宋体" w:hAnsi="宋体" w:eastAsia="宋体" w:cs="宋体"/>
                      <w:szCs w:val="21"/>
                    </w:rPr>
                    <w:t>厂界北</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50.8</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43.6</w:t>
                  </w:r>
                </w:p>
              </w:tc>
              <w:tc>
                <w:tcPr>
                  <w:tcW w:w="1447" w:type="dxa"/>
                  <w:gridSpan w:val="2"/>
                  <w:shd w:val="clear" w:color="auto" w:fill="FFFFFF"/>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 xml:space="preserve"> 52.0</w:t>
                  </w:r>
                </w:p>
              </w:tc>
              <w:tc>
                <w:tcPr>
                  <w:tcW w:w="1449"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44.7</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continue"/>
                  <w:vAlign w:val="center"/>
                </w:tcPr>
                <w:p>
                  <w:pPr>
                    <w:spacing w:line="440" w:lineRule="exact"/>
                    <w:jc w:val="center"/>
                    <w:rPr>
                      <w:rFonts w:hint="eastAsia" w:asciiTheme="minorEastAsia" w:hAnsiTheme="minorEastAsia" w:eastAsiaTheme="minorEastAsia" w:cstheme="minorEastAsia"/>
                      <w:sz w:val="21"/>
                      <w:szCs w:val="21"/>
                    </w:rPr>
                  </w:pPr>
                </w:p>
              </w:tc>
              <w:tc>
                <w:tcPr>
                  <w:tcW w:w="1869" w:type="dxa"/>
                  <w:vAlign w:val="center"/>
                </w:tcPr>
                <w:p>
                  <w:pPr>
                    <w:jc w:val="center"/>
                    <w:rPr>
                      <w:rFonts w:hint="eastAsia" w:asciiTheme="minorEastAsia" w:hAnsiTheme="minorEastAsia" w:eastAsiaTheme="minorEastAsia" w:cstheme="minorEastAsia"/>
                      <w:kern w:val="0"/>
                      <w:sz w:val="21"/>
                      <w:szCs w:val="21"/>
                    </w:rPr>
                  </w:pPr>
                  <w:r>
                    <w:rPr>
                      <w:rFonts w:hint="eastAsia" w:ascii="宋体" w:hAnsi="宋体" w:eastAsia="宋体" w:cs="宋体"/>
                      <w:szCs w:val="21"/>
                    </w:rPr>
                    <w:t>厂界西</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56.5</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49.6</w:t>
                  </w:r>
                </w:p>
              </w:tc>
              <w:tc>
                <w:tcPr>
                  <w:tcW w:w="1447" w:type="dxa"/>
                  <w:gridSpan w:val="2"/>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57.2</w:t>
                  </w:r>
                </w:p>
              </w:tc>
              <w:tc>
                <w:tcPr>
                  <w:tcW w:w="1449" w:type="dxa"/>
                  <w:vAlign w:val="center"/>
                </w:tcPr>
                <w:p>
                  <w:pPr>
                    <w:jc w:val="center"/>
                    <w:rPr>
                      <w:rFonts w:hint="eastAsia" w:asciiTheme="minorEastAsia" w:hAnsiTheme="minorEastAsia" w:eastAsiaTheme="minorEastAsia" w:cstheme="minorEastAsia"/>
                      <w:sz w:val="21"/>
                      <w:szCs w:val="21"/>
                      <w:lang w:val="en-US"/>
                    </w:rPr>
                  </w:pPr>
                  <w:r>
                    <w:rPr>
                      <w:rFonts w:hint="eastAsia" w:ascii="宋体" w:hAnsi="宋体" w:cs="宋体"/>
                      <w:szCs w:val="21"/>
                      <w:lang w:val="en-US" w:eastAsia="zh-CN"/>
                    </w:rPr>
                    <w:t>48.6</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continue"/>
                  <w:textDirection w:val="tbRlV"/>
                  <w:vAlign w:val="center"/>
                </w:tcPr>
                <w:p>
                  <w:pPr>
                    <w:spacing w:line="440" w:lineRule="exact"/>
                    <w:jc w:val="center"/>
                    <w:rPr>
                      <w:rFonts w:hint="eastAsia" w:asciiTheme="minorEastAsia" w:hAnsiTheme="minorEastAsia" w:eastAsiaTheme="minorEastAsia" w:cstheme="minorEastAsia"/>
                      <w:sz w:val="21"/>
                      <w:szCs w:val="21"/>
                    </w:rPr>
                  </w:pPr>
                </w:p>
              </w:tc>
              <w:tc>
                <w:tcPr>
                  <w:tcW w:w="1869" w:type="dxa"/>
                  <w:vAlign w:val="center"/>
                </w:tcPr>
                <w:p>
                  <w:pPr>
                    <w:jc w:val="center"/>
                    <w:rPr>
                      <w:rFonts w:hint="eastAsia" w:asciiTheme="minorEastAsia" w:hAnsiTheme="minorEastAsia" w:eastAsiaTheme="minorEastAsia" w:cstheme="minorEastAsia"/>
                      <w:sz w:val="21"/>
                      <w:szCs w:val="21"/>
                    </w:rPr>
                  </w:pPr>
                  <w:r>
                    <w:rPr>
                      <w:rFonts w:hint="eastAsia" w:ascii="宋体" w:hAnsi="宋体" w:eastAsia="宋体" w:cs="宋体"/>
                      <w:szCs w:val="21"/>
                    </w:rPr>
                    <w:t>厂界南</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54.2</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44.7</w:t>
                  </w:r>
                </w:p>
              </w:tc>
              <w:tc>
                <w:tcPr>
                  <w:tcW w:w="1447" w:type="dxa"/>
                  <w:gridSpan w:val="2"/>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53.6</w:t>
                  </w:r>
                </w:p>
              </w:tc>
              <w:tc>
                <w:tcPr>
                  <w:tcW w:w="1449"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46.2</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vMerge w:val="continue"/>
                  <w:tcBorders>
                    <w:bottom w:val="single" w:color="000000" w:sz="4" w:space="0"/>
                  </w:tcBorders>
                  <w:vAlign w:val="center"/>
                </w:tcPr>
                <w:p>
                  <w:pPr>
                    <w:spacing w:line="440" w:lineRule="exact"/>
                    <w:jc w:val="center"/>
                    <w:rPr>
                      <w:rFonts w:hint="eastAsia" w:asciiTheme="minorEastAsia" w:hAnsiTheme="minorEastAsia" w:eastAsiaTheme="minorEastAsia" w:cstheme="minorEastAsia"/>
                      <w:sz w:val="21"/>
                      <w:szCs w:val="21"/>
                    </w:rPr>
                  </w:pPr>
                </w:p>
              </w:tc>
              <w:tc>
                <w:tcPr>
                  <w:tcW w:w="1869" w:type="dxa"/>
                  <w:vAlign w:val="center"/>
                </w:tcPr>
                <w:p>
                  <w:pPr>
                    <w:jc w:val="center"/>
                    <w:rPr>
                      <w:rFonts w:hint="eastAsia" w:asciiTheme="minorEastAsia" w:hAnsiTheme="minorEastAsia" w:eastAsiaTheme="minorEastAsia" w:cstheme="minorEastAsia"/>
                      <w:kern w:val="0"/>
                      <w:sz w:val="21"/>
                      <w:szCs w:val="21"/>
                    </w:rPr>
                  </w:pPr>
                  <w:r>
                    <w:rPr>
                      <w:rFonts w:hint="eastAsia" w:ascii="宋体" w:hAnsi="宋体" w:eastAsia="宋体" w:cs="宋体"/>
                      <w:szCs w:val="21"/>
                    </w:rPr>
                    <w:t>厂界东</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53.7</w:t>
                  </w:r>
                </w:p>
              </w:tc>
              <w:tc>
                <w:tcPr>
                  <w:tcW w:w="1447"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43.8</w:t>
                  </w:r>
                </w:p>
              </w:tc>
              <w:tc>
                <w:tcPr>
                  <w:tcW w:w="1447" w:type="dxa"/>
                  <w:gridSpan w:val="2"/>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52.8</w:t>
                  </w:r>
                </w:p>
              </w:tc>
              <w:tc>
                <w:tcPr>
                  <w:tcW w:w="1449" w:type="dxa"/>
                  <w:vAlign w:val="center"/>
                </w:tcPr>
                <w:p>
                  <w:pPr>
                    <w:jc w:val="center"/>
                    <w:rPr>
                      <w:rFonts w:hint="eastAsia" w:asciiTheme="minorEastAsia" w:hAnsiTheme="minorEastAsia" w:eastAsiaTheme="minorEastAsia" w:cstheme="minorEastAsia"/>
                      <w:sz w:val="21"/>
                      <w:szCs w:val="21"/>
                    </w:rPr>
                  </w:pPr>
                  <w:r>
                    <w:rPr>
                      <w:rFonts w:hint="eastAsia" w:ascii="宋体" w:hAnsi="宋体" w:cs="宋体"/>
                      <w:szCs w:val="21"/>
                      <w:lang w:val="en-US" w:eastAsia="zh-CN"/>
                    </w:rPr>
                    <w:t>45.2</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18" w:type="dxa"/>
                  <w:tcBorders>
                    <w:top w:val="single" w:color="000000" w:sz="4" w:space="0"/>
                    <w:bottom w:val="single" w:color="000000"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评价标准</w:t>
                  </w:r>
                </w:p>
              </w:tc>
              <w:tc>
                <w:tcPr>
                  <w:tcW w:w="1869"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（GB12348-2008）</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2类标准限值</w:t>
                  </w:r>
                </w:p>
              </w:tc>
              <w:tc>
                <w:tcPr>
                  <w:tcW w:w="1447"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1447"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c>
                <w:tcPr>
                  <w:tcW w:w="1447" w:type="dxa"/>
                  <w:gridSpan w:val="2"/>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1449" w:type="dxa"/>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3287" w:type="dxa"/>
                  <w:gridSpan w:val="2"/>
                  <w:tcBorders>
                    <w:top w:val="single" w:color="000000" w:sz="4" w:space="0"/>
                    <w:bottom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噪声监测结果达标情况</w:t>
                  </w:r>
                </w:p>
              </w:tc>
              <w:tc>
                <w:tcPr>
                  <w:tcW w:w="1447" w:type="dxa"/>
                  <w:tcBorders>
                    <w:bottom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达标</w:t>
                  </w:r>
                </w:p>
              </w:tc>
              <w:tc>
                <w:tcPr>
                  <w:tcW w:w="1447" w:type="dxa"/>
                  <w:tcBorders>
                    <w:bottom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达标</w:t>
                  </w:r>
                </w:p>
              </w:tc>
              <w:tc>
                <w:tcPr>
                  <w:tcW w:w="1447" w:type="dxa"/>
                  <w:gridSpan w:val="2"/>
                  <w:tcBorders>
                    <w:bottom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达标</w:t>
                  </w:r>
                </w:p>
              </w:tc>
              <w:tc>
                <w:tcPr>
                  <w:tcW w:w="1449" w:type="dxa"/>
                  <w:tcBorders>
                    <w:bottom w:val="double" w:color="auto" w:sz="4" w:space="0"/>
                  </w:tcBorders>
                  <w:vAlign w:val="center"/>
                </w:tcPr>
                <w:p>
                  <w:pPr>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达标</w:t>
                  </w:r>
                </w:p>
              </w:tc>
            </w:tr>
          </w:tbl>
          <w:p>
            <w:pPr>
              <w:pStyle w:val="2"/>
              <w:jc w:val="both"/>
              <w:rPr>
                <w:rFonts w:hint="eastAsia" w:eastAsia="仿宋_GB2312"/>
                <w:b/>
                <w:color w:val="000000"/>
                <w:sz w:val="21"/>
                <w:szCs w:val="21"/>
                <w:vertAlign w:val="baseline"/>
              </w:rPr>
            </w:pPr>
          </w:p>
        </w:tc>
      </w:tr>
    </w:tbl>
    <w:tbl>
      <w:tblPr>
        <w:tblStyle w:val="10"/>
        <w:tblpPr w:leftFromText="180" w:rightFromText="180" w:vertAnchor="text" w:horzAnchor="page" w:tblpX="1421" w:tblpY="417"/>
        <w:tblOverlap w:val="never"/>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9220" w:type="dxa"/>
            <w:vAlign w:val="top"/>
          </w:tcPr>
          <w:p>
            <w:pPr>
              <w:pStyle w:val="4"/>
              <w:pageBreakBefore w:val="0"/>
              <w:widowControl w:val="0"/>
              <w:kinsoku/>
              <w:wordWrap/>
              <w:overflowPunct/>
              <w:topLinePunct w:val="0"/>
              <w:autoSpaceDE/>
              <w:autoSpaceDN/>
              <w:bidi w:val="0"/>
              <w:adjustRightInd/>
              <w:snapToGrid/>
              <w:spacing w:before="0" w:beforeAutospacing="0" w:afterAutospacing="0" w:line="520" w:lineRule="exact"/>
              <w:ind w:firstLine="562"/>
              <w:textAlignment w:val="auto"/>
              <w:rPr>
                <w:rFonts w:hint="eastAsia" w:asciiTheme="minorEastAsia" w:hAnsiTheme="minorEastAsia" w:eastAsiaTheme="minorEastAsia" w:cstheme="minorEastAsia"/>
                <w:color w:val="000000"/>
                <w:sz w:val="21"/>
                <w:szCs w:val="21"/>
              </w:rPr>
            </w:pPr>
            <w:r>
              <w:rPr>
                <w:sz w:val="21"/>
                <w:lang w:val="en-US"/>
              </w:rPr>
              <mc:AlternateContent>
                <mc:Choice Requires="wps">
                  <w:drawing>
                    <wp:anchor distT="0" distB="0" distL="114300" distR="114300" simplePos="0" relativeHeight="251689984" behindDoc="0" locked="0" layoutInCell="1" allowOverlap="1">
                      <wp:simplePos x="0" y="0"/>
                      <wp:positionH relativeFrom="column">
                        <wp:posOffset>-71755</wp:posOffset>
                      </wp:positionH>
                      <wp:positionV relativeFrom="paragraph">
                        <wp:posOffset>-353060</wp:posOffset>
                      </wp:positionV>
                      <wp:extent cx="5894070" cy="328295"/>
                      <wp:effectExtent l="0" t="0" r="11430" b="14605"/>
                      <wp:wrapNone/>
                      <wp:docPr id="38" name="文本框 38"/>
                      <wp:cNvGraphicFramePr/>
                      <a:graphic xmlns:a="http://schemas.openxmlformats.org/drawingml/2006/main">
                        <a:graphicData uri="http://schemas.microsoft.com/office/word/2010/wordprocessingShape">
                          <wps:wsp>
                            <wps:cNvSpPr txBox="1"/>
                            <wps:spPr>
                              <a:xfrm>
                                <a:off x="1118870" y="636270"/>
                                <a:ext cx="5894070"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8</w:t>
                                  </w:r>
                                  <w:r>
                                    <w:rPr>
                                      <w:rFonts w:hint="eastAsia" w:ascii="Tahoma" w:hAnsi="Arial" w:eastAsia="仿宋_GB2312" w:cs="宋体"/>
                                      <w:b/>
                                      <w:color w:val="000000"/>
                                      <w:kern w:val="0"/>
                                      <w:sz w:val="24"/>
                                      <w:szCs w:val="21"/>
                                      <w:lang w:val="en-US" w:eastAsia="zh-CN" w:bidi="ar-SA"/>
                                    </w:rPr>
                                    <w:t xml:space="preserve"> 环境检查情况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27.8pt;height:25.85pt;width:464.1pt;z-index:251689984;mso-width-relative:page;mso-height-relative:page;" fillcolor="#FFFFFF [3201]" filled="t" stroked="f" coordsize="21600,21600" o:gfxdata="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ibBHtUAAAAKAQAADwAAAAAAAAABACAAAAAiAAAAZHJzL2Rvd25y&#10;ZXYueG1sUEsBAhQAFAAAAAgAh07iQIDZ5Jg6AgAATgQAAA4AAAAAAAAAAQAgAAAAJ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62" w:beforeLines="20" w:line="240" w:lineRule="exact"/>
                              <w:textAlignment w:val="auto"/>
                              <w:outlineLvl w:val="9"/>
                              <w:rPr>
                                <w:rFonts w:hint="eastAsia" w:ascii="Tahoma" w:hAnsi="Arial" w:eastAsia="仿宋_GB2312" w:cs="宋体"/>
                                <w:b/>
                                <w:color w:val="000000"/>
                                <w:kern w:val="0"/>
                                <w:sz w:val="24"/>
                                <w:szCs w:val="21"/>
                                <w:lang w:val="en-US" w:eastAsia="zh-CN" w:bidi="ar-SA"/>
                              </w:rPr>
                            </w:pPr>
                            <w:r>
                              <w:rPr>
                                <w:rFonts w:hint="eastAsia" w:ascii="Tahoma" w:hAnsi="Arial" w:eastAsia="仿宋_GB2312" w:cs="宋体"/>
                                <w:b/>
                                <w:color w:val="000000"/>
                                <w:kern w:val="0"/>
                                <w:sz w:val="24"/>
                                <w:szCs w:val="21"/>
                                <w:lang w:val="en-US" w:eastAsia="zh-CN" w:bidi="ar-SA"/>
                              </w:rPr>
                              <w:t>表</w:t>
                            </w:r>
                            <w:r>
                              <w:rPr>
                                <w:rFonts w:hint="eastAsia" w:asciiTheme="minorEastAsia" w:hAnsiTheme="minorEastAsia" w:eastAsiaTheme="minorEastAsia" w:cstheme="minorEastAsia"/>
                                <w:b/>
                                <w:color w:val="000000"/>
                                <w:kern w:val="0"/>
                                <w:sz w:val="24"/>
                                <w:szCs w:val="21"/>
                                <w:lang w:val="en-US" w:eastAsia="zh-CN" w:bidi="ar-SA"/>
                              </w:rPr>
                              <w:t>8</w:t>
                            </w:r>
                            <w:r>
                              <w:rPr>
                                <w:rFonts w:hint="eastAsia" w:ascii="Tahoma" w:hAnsi="Arial" w:eastAsia="仿宋_GB2312" w:cs="宋体"/>
                                <w:b/>
                                <w:color w:val="000000"/>
                                <w:kern w:val="0"/>
                                <w:sz w:val="24"/>
                                <w:szCs w:val="21"/>
                                <w:lang w:val="en-US" w:eastAsia="zh-CN" w:bidi="ar-SA"/>
                              </w:rPr>
                              <w:t xml:space="preserve"> 环境检查情况</w:t>
                            </w:r>
                          </w:p>
                        </w:txbxContent>
                      </v:textbox>
                    </v:shape>
                  </w:pict>
                </mc:Fallback>
              </mc:AlternateContent>
            </w:r>
            <w:r>
              <w:rPr>
                <w:rFonts w:hint="eastAsia"/>
                <w:sz w:val="21"/>
                <w:lang w:val="en-US" w:eastAsia="zh-CN"/>
              </w:rPr>
              <w:t>8</w:t>
            </w:r>
            <w:r>
              <w:rPr>
                <w:rFonts w:hint="eastAsia" w:asciiTheme="minorEastAsia" w:hAnsiTheme="minorEastAsia" w:eastAsiaTheme="minorEastAsia" w:cstheme="minorEastAsia"/>
                <w:color w:val="000000"/>
                <w:sz w:val="21"/>
                <w:szCs w:val="21"/>
              </w:rPr>
              <w:t>.1建设项目环境管理制度执行情况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eastAsiaTheme="minorEastAsia"/>
                <w:lang w:val="en-US" w:eastAsia="zh-CN"/>
              </w:rPr>
            </w:pPr>
            <w:r>
              <w:rPr>
                <w:rFonts w:hint="eastAsia" w:asciiTheme="minorEastAsia" w:hAnsiTheme="minorEastAsia" w:eastAsiaTheme="minorEastAsia" w:cstheme="minorEastAsia"/>
                <w:bCs/>
                <w:color w:val="000000"/>
                <w:kern w:val="0"/>
                <w:sz w:val="21"/>
                <w:szCs w:val="21"/>
                <w:lang w:val="en-US" w:eastAsia="zh-CN" w:bidi="ar-SA"/>
              </w:rPr>
              <w:t>平凉市新生防水材料有限责任公司聚乙烯丙(涤)纶高分子防水卷材生产线项目，根据</w:t>
            </w:r>
            <w:r>
              <w:rPr>
                <w:rFonts w:hint="eastAsia" w:asciiTheme="minorEastAsia" w:hAnsiTheme="minorEastAsia" w:eastAsiaTheme="minorEastAsia" w:cstheme="minorEastAsia"/>
                <w:bCs/>
                <w:sz w:val="21"/>
                <w:szCs w:val="21"/>
              </w:rPr>
              <w:t>《中华人民共和国环境保护法》和《建设项目环境保护管理办法》的要求进行环境影响评价工作，切实履行了环境影响审批手续，完善了有关资料的收集，工程建设基本按照环评、批复及“三同时”要求进行。</w:t>
            </w:r>
          </w:p>
          <w:p>
            <w:pPr>
              <w:pStyle w:val="4"/>
              <w:pageBreakBefore w:val="0"/>
              <w:widowControl w:val="0"/>
              <w:kinsoku/>
              <w:wordWrap/>
              <w:overflowPunct/>
              <w:topLinePunct w:val="0"/>
              <w:bidi w:val="0"/>
              <w:snapToGrid/>
              <w:spacing w:before="0" w:beforeAutospacing="0" w:afterAutospacing="0" w:line="520" w:lineRule="exact"/>
              <w:ind w:firstLine="562"/>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color w:val="000000"/>
                <w:sz w:val="21"/>
                <w:szCs w:val="21"/>
                <w:lang w:val="en-US" w:eastAsia="zh-CN"/>
              </w:rPr>
              <w:t>8</w:t>
            </w:r>
            <w:r>
              <w:rPr>
                <w:rFonts w:hint="eastAsia" w:asciiTheme="minorEastAsia" w:hAnsiTheme="minorEastAsia" w:eastAsiaTheme="minorEastAsia" w:cstheme="minorEastAsia"/>
                <w:color w:val="000000"/>
                <w:sz w:val="21"/>
                <w:szCs w:val="21"/>
              </w:rPr>
              <w:t>.2环评批复落实情况</w:t>
            </w:r>
          </w:p>
          <w:p>
            <w:pPr>
              <w:pStyle w:val="2"/>
              <w:pageBreakBefore w:val="0"/>
              <w:widowControl w:val="0"/>
              <w:kinsoku/>
              <w:wordWrap/>
              <w:overflowPunct/>
              <w:topLinePunct w:val="0"/>
              <w:bidi w:val="0"/>
              <w:snapToGrid/>
              <w:spacing w:line="52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w:t>
            </w:r>
            <w:r>
              <w:rPr>
                <w:rFonts w:hint="eastAsia" w:asciiTheme="minorEastAsia" w:hAnsiTheme="minorEastAsia" w:eastAsiaTheme="minorEastAsia" w:cstheme="minorEastAsia"/>
                <w:b/>
                <w:bCs/>
                <w:sz w:val="21"/>
                <w:szCs w:val="21"/>
                <w:lang w:val="en-US" w:eastAsia="zh-CN"/>
              </w:rPr>
              <w:t>8</w:t>
            </w:r>
            <w:r>
              <w:rPr>
                <w:rFonts w:hint="eastAsia" w:asciiTheme="minorEastAsia" w:hAnsiTheme="minorEastAsia" w:eastAsiaTheme="minorEastAsia" w:cstheme="minorEastAsia"/>
                <w:b/>
                <w:bCs/>
                <w:sz w:val="21"/>
                <w:szCs w:val="21"/>
              </w:rPr>
              <w:t>-1 环评批复落实情况</w:t>
            </w:r>
          </w:p>
          <w:tbl>
            <w:tblPr>
              <w:tblStyle w:val="10"/>
              <w:tblW w:w="9020" w:type="dxa"/>
              <w:jc w:val="center"/>
              <w:tblInd w:w="-50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0"/>
              <w:gridCol w:w="364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jc w:val="center"/>
              </w:trPr>
              <w:tc>
                <w:tcPr>
                  <w:tcW w:w="5380" w:type="dxa"/>
                  <w:tcBorders>
                    <w:top w:val="double" w:color="auto" w:sz="4" w:space="0"/>
                  </w:tcBorders>
                  <w:tcMar>
                    <w:top w:w="0" w:type="dxa"/>
                    <w:left w:w="28" w:type="dxa"/>
                    <w:bottom w:w="0" w:type="dxa"/>
                    <w:right w:w="28" w:type="dxa"/>
                  </w:tcMar>
                  <w:vAlign w:val="center"/>
                </w:tcPr>
                <w:p>
                  <w:pPr>
                    <w:spacing w:line="400" w:lineRule="exact"/>
                    <w:ind w:firstLine="36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环评报告书主要批复条款要求</w:t>
                  </w:r>
                </w:p>
              </w:tc>
              <w:tc>
                <w:tcPr>
                  <w:tcW w:w="3640" w:type="dxa"/>
                  <w:tcBorders>
                    <w:top w:val="double" w:color="auto" w:sz="4" w:space="0"/>
                  </w:tcBorders>
                  <w:tcMar>
                    <w:top w:w="0" w:type="dxa"/>
                    <w:left w:w="28" w:type="dxa"/>
                    <w:bottom w:w="0" w:type="dxa"/>
                    <w:right w:w="28" w:type="dxa"/>
                  </w:tcMar>
                  <w:vAlign w:val="center"/>
                </w:tcPr>
                <w:p>
                  <w:pPr>
                    <w:spacing w:line="400" w:lineRule="exact"/>
                    <w:ind w:firstLine="36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6" w:hRule="atLeast"/>
                <w:jc w:val="center"/>
              </w:trPr>
              <w:tc>
                <w:tcPr>
                  <w:tcW w:w="5380" w:type="dxa"/>
                  <w:tcMar>
                    <w:top w:w="0" w:type="dxa"/>
                    <w:left w:w="28" w:type="dxa"/>
                    <w:bottom w:w="0" w:type="dxa"/>
                    <w:right w:w="28" w:type="dxa"/>
                  </w:tcMar>
                  <w:vAlign w:val="center"/>
                </w:tcPr>
                <w:p>
                  <w:pPr>
                    <w:pStyle w:val="2"/>
                    <w:spacing w:line="400" w:lineRule="exact"/>
                    <w:jc w:val="both"/>
                    <w:rPr>
                      <w:rFonts w:hint="eastAsia" w:ascii="Times New Roman" w:hAnsi="Times New Roman" w:eastAsia="宋体" w:cs="Times New Roman"/>
                      <w:kern w:val="2"/>
                      <w:sz w:val="21"/>
                      <w:szCs w:val="22"/>
                      <w:lang w:val="zh-CN" w:eastAsia="zh-CN" w:bidi="ar-SA"/>
                    </w:rPr>
                  </w:pPr>
                  <w:r>
                    <w:rPr>
                      <w:rFonts w:hint="eastAsia"/>
                      <w:sz w:val="21"/>
                      <w:szCs w:val="21"/>
                      <w:lang w:val="en-US" w:eastAsia="zh-CN"/>
                    </w:rPr>
                    <w:t>拟建项目运营期大气污染物主要为各生产线加料粉尘和有机挥发废气。生产线加热、挤出工段上方应安装废气收集系统，收集后的废气经活性炭吸附处理后外排，排气简高度不得低于15m，确保污染物排放达到《大气污染物综合排放标准》( GB16297-1996)表2中非甲烷总烃最高允许排放浓度限值要求;车间应安装通风换气装置，确保无组织非甲烷总烃最大落地浓度达到《大气污染物综合排放标准》(GB16297-1996)表2中非甲烷总烃无组织排放周界外浓度最高点4. 0mg/m的限值要求，投料工序应采取换气措施，确保厂界粉尘浓度达到《大气污染物综合排放标准》(GB16297-1996)表2中厂界无组织粉尘排放标准限值要求(1. 0mg/m</w:t>
                  </w:r>
                  <w:r>
                    <w:rPr>
                      <w:rFonts w:hint="eastAsia"/>
                      <w:sz w:val="21"/>
                      <w:szCs w:val="21"/>
                      <w:vertAlign w:val="superscript"/>
                      <w:lang w:val="en-US" w:eastAsia="zh-CN"/>
                    </w:rPr>
                    <w:t>3 </w:t>
                  </w:r>
                  <w:r>
                    <w:rPr>
                      <w:rFonts w:hint="eastAsia"/>
                      <w:sz w:val="21"/>
                      <w:szCs w:val="21"/>
                      <w:lang w:val="en-US" w:eastAsia="zh-CN"/>
                    </w:rPr>
                    <w:t>)。</w:t>
                  </w:r>
                </w:p>
              </w:tc>
              <w:tc>
                <w:tcPr>
                  <w:tcW w:w="3640" w:type="dxa"/>
                  <w:tcMar>
                    <w:top w:w="0" w:type="dxa"/>
                    <w:left w:w="28" w:type="dxa"/>
                    <w:bottom w:w="0" w:type="dxa"/>
                    <w:right w:w="28" w:type="dxa"/>
                  </w:tcMar>
                  <w:vAlign w:val="center"/>
                </w:tcPr>
                <w:p>
                  <w:pPr>
                    <w:pStyle w:val="12"/>
                    <w:spacing w:before="0" w:after="0" w:line="400" w:lineRule="exact"/>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 xml:space="preserve">  </w:t>
                  </w:r>
                  <w:r>
                    <w:rPr>
                      <w:rFonts w:hint="eastAsia" w:ascii="宋体" w:hAnsi="Calibri" w:eastAsia="宋体" w:cs="宋体"/>
                      <w:color w:val="000000"/>
                      <w:spacing w:val="0"/>
                      <w:kern w:val="0"/>
                      <w:sz w:val="21"/>
                      <w:szCs w:val="21"/>
                      <w:lang w:val="en-US" w:eastAsia="zh-CN" w:bidi="ar-SA"/>
                    </w:rPr>
                    <w:t xml:space="preserve"> 本项目产生的废气主要是加料粉尘、加热挤出工序产生的非甲烷总烃，其通过在加热挤出工序安装集气罩，在集气罩末端设置活性炭吸附罐，加强车间通风等措施可有效的抑制项目废气对环境的影响。通过在项目厂区上、下风向及处理设施出口布点监测，监测结果表明，项目有组织，无组织废气均可达标排放。</w:t>
                  </w:r>
                </w:p>
                <w:p>
                  <w:pPr>
                    <w:pStyle w:val="12"/>
                    <w:spacing w:before="0" w:after="0" w:line="400" w:lineRule="exact"/>
                    <w:ind w:firstLine="500" w:firstLineChars="200"/>
                    <w:rPr>
                      <w:rFonts w:hint="eastAsia" w:ascii="Times New Roman" w:hAnsi="Times New Roman" w:eastAsia="宋体" w:cs="Times New Roman"/>
                      <w:kern w:val="2"/>
                      <w:sz w:val="21"/>
                      <w:szCs w:val="22"/>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1" w:hRule="atLeast"/>
                <w:jc w:val="center"/>
              </w:trPr>
              <w:tc>
                <w:tcPr>
                  <w:tcW w:w="5380" w:type="dxa"/>
                  <w:tcMar>
                    <w:top w:w="0" w:type="dxa"/>
                    <w:left w:w="28" w:type="dxa"/>
                    <w:bottom w:w="0" w:type="dxa"/>
                    <w:right w:w="28" w:type="dxa"/>
                  </w:tcMar>
                  <w:vAlign w:val="center"/>
                </w:tcPr>
                <w:p>
                  <w:pPr>
                    <w:pStyle w:val="2"/>
                    <w:keepNext w:val="0"/>
                    <w:keepLines w:val="0"/>
                    <w:pageBreakBefore w:val="0"/>
                    <w:widowControl w:val="0"/>
                    <w:kinsoku/>
                    <w:wordWrap/>
                    <w:overflowPunct/>
                    <w:topLinePunct w:val="0"/>
                    <w:bidi w:val="0"/>
                    <w:snapToGrid/>
                    <w:spacing w:line="380" w:lineRule="exact"/>
                    <w:ind w:firstLine="210" w:firstLineChars="100"/>
                    <w:jc w:val="both"/>
                    <w:textAlignment w:val="auto"/>
                    <w:outlineLvl w:val="9"/>
                    <w:rPr>
                      <w:rFonts w:hint="eastAsia"/>
                      <w:sz w:val="21"/>
                      <w:szCs w:val="21"/>
                      <w:lang w:val="en-US" w:eastAsia="zh-CN"/>
                    </w:rPr>
                  </w:pPr>
                  <w:r>
                    <w:rPr>
                      <w:rFonts w:hint="eastAsia"/>
                      <w:sz w:val="21"/>
                      <w:szCs w:val="21"/>
                      <w:lang w:val="en-US" w:eastAsia="zh-CN"/>
                    </w:rPr>
                    <w:t>拟建项目运营期主要噪声源为流延机、挤出机等设备噪声。建设单位应采取安装减振设施、隔声等措施，确保厂界噪声排放要达到《工业企业厂界环境噪声排放标准》(GB12348-2008)中2类标准限值。</w:t>
                  </w:r>
                </w:p>
              </w:tc>
              <w:tc>
                <w:tcPr>
                  <w:tcW w:w="364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bidi w:val="0"/>
                    <w:snapToGrid/>
                    <w:spacing w:before="0" w:after="0" w:line="380" w:lineRule="exact"/>
                    <w:ind w:firstLine="420" w:firstLineChars="200"/>
                    <w:textAlignment w:val="auto"/>
                    <w:outlineLvl w:val="9"/>
                    <w:rPr>
                      <w:rFonts w:hint="eastAsia" w:ascii="Times New Roman" w:hAnsi="Times New Roman" w:eastAsia="宋体" w:cs="Times New Roman"/>
                      <w:kern w:val="2"/>
                      <w:sz w:val="21"/>
                      <w:szCs w:val="22"/>
                      <w:lang w:val="en-US" w:eastAsia="zh-CN" w:bidi="ar-SA"/>
                    </w:rPr>
                  </w:pPr>
                  <w:r>
                    <w:rPr>
                      <w:rFonts w:hint="eastAsia" w:ascii="宋体" w:hAnsi="Calibri" w:eastAsia="宋体" w:cs="宋体"/>
                      <w:color w:val="000000"/>
                      <w:spacing w:val="0"/>
                      <w:kern w:val="0"/>
                      <w:sz w:val="21"/>
                      <w:szCs w:val="21"/>
                      <w:lang w:val="en-US" w:eastAsia="zh-CN" w:bidi="ar-SA"/>
                    </w:rPr>
                    <w:t>本项目噪声源主要为流延机、挤出机等设备噪声。建设单位通过安装减振设施、隔声消声等措施，可使噪声满足《工业企业厂界环境噪声排放标准》(GB12348-2008)中2类标准限值要求。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4" w:hRule="atLeast"/>
                <w:jc w:val="center"/>
              </w:trPr>
              <w:tc>
                <w:tcPr>
                  <w:tcW w:w="5380" w:type="dxa"/>
                  <w:tcMar>
                    <w:top w:w="0" w:type="dxa"/>
                    <w:left w:w="28" w:type="dxa"/>
                    <w:bottom w:w="0" w:type="dxa"/>
                    <w:right w:w="28" w:type="dxa"/>
                  </w:tcMar>
                  <w:vAlign w:val="center"/>
                </w:tcPr>
                <w:p>
                  <w:pPr>
                    <w:pStyle w:val="2"/>
                    <w:spacing w:line="400" w:lineRule="exact"/>
                    <w:jc w:val="both"/>
                    <w:rPr>
                      <w:rFonts w:hint="eastAsia"/>
                      <w:sz w:val="21"/>
                      <w:szCs w:val="21"/>
                      <w:lang w:val="en-US" w:eastAsia="zh-CN"/>
                    </w:rPr>
                  </w:pPr>
                  <w:r>
                    <w:rPr>
                      <w:rFonts w:hint="eastAsia"/>
                      <w:sz w:val="21"/>
                      <w:szCs w:val="21"/>
                      <w:lang w:val="en-US" w:eastAsia="zh-CN"/>
                    </w:rPr>
                    <w:t>拟建项目运营期固体废物主要为废弃包装物、不合格产品、边角料和废活性炭等。废弃包装物和废活性炭全部集中收集后，交由环卫部门清运处理；不合格产品应回收利用。</w:t>
                  </w:r>
                </w:p>
              </w:tc>
              <w:tc>
                <w:tcPr>
                  <w:tcW w:w="364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before="0" w:after="0" w:line="360" w:lineRule="exact"/>
                    <w:textAlignment w:val="auto"/>
                    <w:outlineLvl w:val="9"/>
                    <w:rPr>
                      <w:rFonts w:hint="eastAsia" w:ascii="宋体" w:hAnsi="Calibri" w:eastAsia="宋体" w:cs="宋体"/>
                      <w:color w:val="000000"/>
                      <w:spacing w:val="0"/>
                      <w:kern w:val="0"/>
                      <w:sz w:val="21"/>
                      <w:szCs w:val="21"/>
                      <w:lang w:val="en-US" w:eastAsia="zh-CN" w:bidi="ar-SA"/>
                    </w:rPr>
                  </w:pPr>
                  <w:r>
                    <w:rPr>
                      <w:rFonts w:hint="eastAsia" w:ascii="宋体" w:hAnsi="Calibri" w:eastAsia="宋体" w:cs="宋体"/>
                      <w:color w:val="000000"/>
                      <w:spacing w:val="0"/>
                      <w:kern w:val="0"/>
                      <w:sz w:val="21"/>
                      <w:szCs w:val="21"/>
                      <w:lang w:val="en-US" w:eastAsia="zh-CN" w:bidi="ar-SA"/>
                    </w:rPr>
                    <w:t>项目运营期固体废物主要为废弃包装物、不合格产品、边角料和废弃活性炭及生活垃圾。不合格产品、废弃包装物、边角料回用于生产；生活垃圾交由环卫部门处理。废弃活性炭截止验收期间暂未产生，待后期产生后产生后交由环卫部门进行处理。</w:t>
                  </w:r>
                </w:p>
              </w:tc>
            </w:tr>
          </w:tbl>
          <w:p/>
          <w:p>
            <w:pPr>
              <w:pStyle w:val="2"/>
            </w:pPr>
          </w:p>
          <w:p>
            <w:pPr>
              <w:pStyle w:val="2"/>
            </w:pPr>
          </w:p>
          <w:p>
            <w:pPr>
              <w:pStyle w:val="2"/>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spacing w:before="62" w:beforeLines="20" w:line="360" w:lineRule="auto"/>
              <w:rPr>
                <w:rFonts w:hint="eastAsia" w:eastAsia="仿宋_GB2312"/>
                <w:color w:val="000000"/>
                <w:sz w:val="21"/>
                <w:szCs w:val="21"/>
              </w:rPr>
            </w:pPr>
          </w:p>
          <w:p>
            <w:pPr>
              <w:widowControl w:val="0"/>
              <w:spacing w:before="62" w:beforeLines="20" w:after="0" w:afterLines="0" w:line="360" w:lineRule="auto"/>
              <w:jc w:val="both"/>
              <w:rPr>
                <w:rFonts w:eastAsia="仿宋_GB2312"/>
                <w:color w:val="000000"/>
                <w:sz w:val="21"/>
                <w:szCs w:val="21"/>
              </w:rPr>
            </w:pPr>
          </w:p>
        </w:tc>
      </w:tr>
    </w:tbl>
    <w:tbl>
      <w:tblPr>
        <w:tblStyle w:val="11"/>
        <w:tblpPr w:leftFromText="180" w:rightFromText="180" w:vertAnchor="text" w:horzAnchor="page" w:tblpX="1531" w:tblpY="767"/>
        <w:tblOverlap w:val="never"/>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1" w:hRule="atLeast"/>
        </w:trPr>
        <w:tc>
          <w:tcPr>
            <w:tcW w:w="9075" w:type="dxa"/>
          </w:tcPr>
          <w:p>
            <w:pPr>
              <w:pStyle w:val="4"/>
              <w:pageBreakBefore w:val="0"/>
              <w:widowControl w:val="0"/>
              <w:kinsoku/>
              <w:wordWrap/>
              <w:overflowPunct/>
              <w:topLinePunct w:val="0"/>
              <w:bidi w:val="0"/>
              <w:snapToGrid/>
              <w:spacing w:before="0" w:beforeAutospacing="0" w:afterAutospacing="0" w:line="600" w:lineRule="exact"/>
              <w:ind w:firstLine="632" w:firstLineChars="300"/>
              <w:textAlignment w:val="auto"/>
              <w:rPr>
                <w:rFonts w:hint="eastAsia" w:asciiTheme="minorEastAsia" w:hAnsiTheme="minorEastAsia" w:eastAsiaTheme="minorEastAsia" w:cstheme="minorEastAsia"/>
                <w:color w:val="000000"/>
                <w:sz w:val="21"/>
                <w:szCs w:val="21"/>
              </w:rPr>
            </w:pPr>
            <w:r>
              <w:rPr>
                <w:sz w:val="21"/>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-400685</wp:posOffset>
                      </wp:positionV>
                      <wp:extent cx="5962015" cy="381000"/>
                      <wp:effectExtent l="0" t="0" r="635" b="0"/>
                      <wp:wrapNone/>
                      <wp:docPr id="4" name="文本框 4"/>
                      <wp:cNvGraphicFramePr/>
                      <a:graphic xmlns:a="http://schemas.openxmlformats.org/drawingml/2006/main">
                        <a:graphicData uri="http://schemas.microsoft.com/office/word/2010/wordprocessingShape">
                          <wps:wsp>
                            <wps:cNvSpPr txBox="1"/>
                            <wps:spPr>
                              <a:xfrm>
                                <a:off x="980440" y="888365"/>
                                <a:ext cx="596201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ahoma" w:hAnsi="Arial" w:eastAsia="仿宋_GB2312" w:cs="宋体"/>
                                      <w:b/>
                                      <w:color w:val="000000"/>
                                      <w:kern w:val="0"/>
                                      <w:sz w:val="24"/>
                                      <w:szCs w:val="21"/>
                                      <w:lang w:val="en-US" w:eastAsia="zh-CN" w:bidi="ar-SA"/>
                                    </w:rPr>
                                    <w:t>表9、验收监测结论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pt;margin-top:-31.55pt;height:30pt;width:469.45pt;z-index:251691008;mso-width-relative:page;mso-height-relative:page;" fillcolor="#FFFFFF [3201]" filled="t" stroked="f" coordsize="21600,21600" o:gfxdata="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NuIa1QAAAAoBAAAPAAAAAAAAAAEAIAAAACIAAABkcnMv&#10;ZG93bnJldi54bWxQSwECFAAUAAAACACHTuJAqavt2D8CAABLBAAADgAAAAAAAAABACAAAAAkAQAA&#10;ZHJzL2Uyb0RvYy54bWxQSwUGAAAAAAYABgBZAQAA1QUAAAAA&#10;">
                      <v:fill on="t" focussize="0,0"/>
                      <v:stroke on="f" weight="0.5pt"/>
                      <v:imagedata o:title=""/>
                      <o:lock v:ext="edit" aspectratio="f"/>
                      <v:textbox>
                        <w:txbxContent>
                          <w:p>
                            <w:r>
                              <w:rPr>
                                <w:rFonts w:hint="eastAsia" w:ascii="Tahoma" w:hAnsi="Arial" w:eastAsia="仿宋_GB2312" w:cs="宋体"/>
                                <w:b/>
                                <w:color w:val="000000"/>
                                <w:kern w:val="0"/>
                                <w:sz w:val="24"/>
                                <w:szCs w:val="21"/>
                                <w:lang w:val="en-US" w:eastAsia="zh-CN" w:bidi="ar-SA"/>
                              </w:rPr>
                              <w:t>表9、验收监测结论</w:t>
                            </w:r>
                          </w:p>
                        </w:txbxContent>
                      </v:textbox>
                    </v:shape>
                  </w:pict>
                </mc:Fallback>
              </mc:AlternateContent>
            </w:r>
            <w:r>
              <w:rPr>
                <w:rFonts w:hint="eastAsia" w:asciiTheme="minorEastAsia" w:hAnsiTheme="minorEastAsia" w:eastAsiaTheme="minorEastAsia" w:cstheme="minorEastAsia"/>
                <w:color w:val="000000"/>
                <w:sz w:val="21"/>
                <w:szCs w:val="21"/>
                <w:lang w:val="en-US" w:eastAsia="zh-CN"/>
              </w:rPr>
              <w:t>9</w:t>
            </w:r>
            <w:r>
              <w:rPr>
                <w:rFonts w:hint="eastAsia" w:asciiTheme="minorEastAsia" w:hAnsiTheme="minorEastAsia" w:eastAsiaTheme="minorEastAsia" w:cstheme="minorEastAsia"/>
                <w:color w:val="000000"/>
                <w:sz w:val="21"/>
                <w:szCs w:val="21"/>
              </w:rPr>
              <w:t>.1验收监测结论</w:t>
            </w:r>
          </w:p>
          <w:p>
            <w:pPr>
              <w:pStyle w:val="2"/>
              <w:pageBreakBefore w:val="0"/>
              <w:widowControl w:val="0"/>
              <w:kinsoku/>
              <w:wordWrap/>
              <w:overflowPunct/>
              <w:topLinePunct w:val="0"/>
              <w:bidi w:val="0"/>
              <w:snapToGrid/>
              <w:spacing w:line="600" w:lineRule="exact"/>
              <w:ind w:firstLine="620" w:firstLineChars="300"/>
              <w:jc w:val="both"/>
              <w:textAlignment w:val="auto"/>
              <w:outlineLvl w:val="2"/>
              <w:rPr>
                <w:rFonts w:hint="eastAsia" w:asciiTheme="minorEastAsia" w:hAnsiTheme="minorEastAsia" w:eastAsiaTheme="minorEastAsia" w:cstheme="minorEastAsia"/>
                <w:b/>
                <w:bCs/>
                <w:color w:val="auto"/>
                <w:spacing w:val="-2"/>
                <w:sz w:val="21"/>
                <w:szCs w:val="21"/>
              </w:rPr>
            </w:pPr>
            <w:r>
              <w:rPr>
                <w:rFonts w:hint="eastAsia" w:asciiTheme="minorEastAsia" w:hAnsiTheme="minorEastAsia" w:eastAsiaTheme="minorEastAsia" w:cstheme="minorEastAsia"/>
                <w:b/>
                <w:bCs/>
                <w:color w:val="auto"/>
                <w:spacing w:val="-2"/>
                <w:sz w:val="21"/>
                <w:szCs w:val="21"/>
                <w:lang w:val="en-US" w:eastAsia="zh-CN"/>
              </w:rPr>
              <w:t>9</w:t>
            </w:r>
            <w:r>
              <w:rPr>
                <w:rFonts w:hint="eastAsia" w:asciiTheme="minorEastAsia" w:hAnsiTheme="minorEastAsia" w:eastAsiaTheme="minorEastAsia" w:cstheme="minorEastAsia"/>
                <w:b/>
                <w:bCs/>
                <w:color w:val="auto"/>
                <w:spacing w:val="-2"/>
                <w:sz w:val="21"/>
                <w:szCs w:val="21"/>
              </w:rPr>
              <w:t>.1.1废气</w:t>
            </w:r>
          </w:p>
          <w:p>
            <w:pPr>
              <w:pageBreakBefore w:val="0"/>
              <w:widowControl w:val="0"/>
              <w:kinsoku/>
              <w:wordWrap/>
              <w:overflowPunct/>
              <w:topLinePunct w:val="0"/>
              <w:bidi w:val="0"/>
              <w:snapToGrid/>
              <w:spacing w:line="600" w:lineRule="exact"/>
              <w:ind w:firstLine="420" w:firstLineChars="200"/>
              <w:textAlignment w:val="auto"/>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z w:val="21"/>
                <w:szCs w:val="21"/>
              </w:rPr>
              <w:t>（1）有组织废气</w:t>
            </w:r>
          </w:p>
          <w:p>
            <w:pPr>
              <w:pageBreakBefore w:val="0"/>
              <w:widowControl w:val="0"/>
              <w:kinsoku/>
              <w:wordWrap/>
              <w:overflowPunct/>
              <w:topLinePunct w:val="0"/>
              <w:bidi w:val="0"/>
              <w:snapToGrid/>
              <w:spacing w:line="60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iCs/>
                <w:sz w:val="21"/>
                <w:szCs w:val="21"/>
              </w:rPr>
              <w:t>项目运营期有组织废气为</w:t>
            </w:r>
            <w:r>
              <w:rPr>
                <w:rFonts w:hint="eastAsia" w:asciiTheme="minorEastAsia" w:hAnsiTheme="minorEastAsia" w:eastAsiaTheme="minorEastAsia" w:cstheme="minorEastAsia"/>
                <w:bCs/>
                <w:iCs/>
                <w:sz w:val="21"/>
                <w:szCs w:val="21"/>
                <w:lang w:eastAsia="zh-CN"/>
              </w:rPr>
              <w:t>加热、挤出工序产生的非甲烷总烃</w:t>
            </w:r>
            <w:r>
              <w:rPr>
                <w:rFonts w:hint="eastAsia" w:asciiTheme="minorEastAsia" w:hAnsiTheme="minorEastAsia" w:eastAsiaTheme="minorEastAsia" w:cstheme="minorEastAsia"/>
                <w:bCs/>
                <w:iCs/>
                <w:sz w:val="21"/>
                <w:szCs w:val="21"/>
              </w:rPr>
              <w:t>。监测结果表明，</w:t>
            </w:r>
            <w:r>
              <w:rPr>
                <w:rFonts w:hint="eastAsia" w:asciiTheme="minorEastAsia" w:hAnsiTheme="minorEastAsia" w:eastAsiaTheme="minorEastAsia" w:cstheme="minorEastAsia"/>
                <w:spacing w:val="-2"/>
                <w:sz w:val="21"/>
                <w:szCs w:val="21"/>
              </w:rPr>
              <w:t>废气总</w:t>
            </w:r>
            <w:r>
              <w:rPr>
                <w:rFonts w:hint="eastAsia" w:asciiTheme="minorEastAsia" w:hAnsiTheme="minorEastAsia" w:eastAsiaTheme="minorEastAsia" w:cstheme="minorEastAsia"/>
                <w:spacing w:val="-2"/>
                <w:sz w:val="21"/>
                <w:szCs w:val="21"/>
                <w:lang w:eastAsia="zh-CN"/>
              </w:rPr>
              <w:t>非甲烷总烃</w:t>
            </w:r>
            <w:r>
              <w:rPr>
                <w:rFonts w:hint="eastAsia" w:asciiTheme="minorEastAsia" w:hAnsiTheme="minorEastAsia" w:eastAsiaTheme="minorEastAsia" w:cstheme="minorEastAsia"/>
                <w:spacing w:val="-2"/>
                <w:sz w:val="21"/>
                <w:szCs w:val="21"/>
              </w:rPr>
              <w:t>浓度值满足</w:t>
            </w:r>
            <w:r>
              <w:rPr>
                <w:rFonts w:hint="eastAsia" w:asciiTheme="minorEastAsia" w:hAnsiTheme="minorEastAsia" w:eastAsiaTheme="minorEastAsia" w:cstheme="minorEastAsia"/>
                <w:sz w:val="21"/>
                <w:szCs w:val="21"/>
                <w:lang w:val="en-US" w:eastAsia="zh-CN"/>
              </w:rPr>
              <w:t>《大气污染物综合排放标准》(GB16297-1996)表2中非甲烷总烃最高允许排放浓度限值要求，均可达标排放。</w:t>
            </w:r>
          </w:p>
          <w:p>
            <w:pPr>
              <w:pageBreakBefore w:val="0"/>
              <w:widowControl w:val="0"/>
              <w:kinsoku/>
              <w:wordWrap/>
              <w:overflowPunct/>
              <w:topLinePunct w:val="0"/>
              <w:bidi w:val="0"/>
              <w:snapToGrid/>
              <w:spacing w:line="600" w:lineRule="exact"/>
              <w:ind w:firstLine="420" w:firstLineChars="200"/>
              <w:textAlignment w:val="auto"/>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z w:val="21"/>
                <w:szCs w:val="21"/>
              </w:rPr>
              <w:t>（2）无组织废气</w:t>
            </w:r>
          </w:p>
          <w:p>
            <w:pPr>
              <w:pageBreakBefore w:val="0"/>
              <w:widowControl w:val="0"/>
              <w:kinsoku/>
              <w:wordWrap/>
              <w:overflowPunct/>
              <w:topLinePunct w:val="0"/>
              <w:bidi w:val="0"/>
              <w:snapToGrid/>
              <w:spacing w:line="600" w:lineRule="exact"/>
              <w:ind w:firstLine="420" w:firstLineChars="200"/>
              <w:textAlignment w:val="auto"/>
              <w:rPr>
                <w:rFonts w:hint="eastAsia" w:asciiTheme="minorEastAsia" w:hAnsiTheme="minorEastAsia" w:eastAsiaTheme="minorEastAsia" w:cstheme="minorEastAsia"/>
                <w:bCs/>
                <w:iCs/>
                <w:sz w:val="21"/>
                <w:szCs w:val="21"/>
              </w:rPr>
            </w:pPr>
            <w:r>
              <w:rPr>
                <w:rFonts w:hint="eastAsia" w:asciiTheme="minorEastAsia" w:hAnsiTheme="minorEastAsia" w:eastAsiaTheme="minorEastAsia" w:cstheme="minorEastAsia"/>
                <w:bCs/>
                <w:iCs/>
                <w:sz w:val="21"/>
                <w:szCs w:val="21"/>
              </w:rPr>
              <w:t>项目运营期无组织废气主要为</w:t>
            </w:r>
            <w:r>
              <w:rPr>
                <w:rFonts w:hint="eastAsia" w:asciiTheme="minorEastAsia" w:hAnsiTheme="minorEastAsia" w:eastAsiaTheme="minorEastAsia" w:cstheme="minorEastAsia"/>
                <w:bCs/>
                <w:iCs/>
                <w:sz w:val="21"/>
                <w:szCs w:val="21"/>
                <w:lang w:eastAsia="zh-CN"/>
              </w:rPr>
              <w:t>加料</w:t>
            </w:r>
            <w:r>
              <w:rPr>
                <w:rFonts w:hint="eastAsia" w:asciiTheme="minorEastAsia" w:hAnsiTheme="minorEastAsia" w:eastAsiaTheme="minorEastAsia" w:cstheme="minorEastAsia"/>
                <w:bCs/>
                <w:iCs/>
                <w:sz w:val="21"/>
                <w:szCs w:val="21"/>
              </w:rPr>
              <w:t>粉尘</w:t>
            </w:r>
            <w:r>
              <w:rPr>
                <w:rFonts w:hint="eastAsia" w:asciiTheme="minorEastAsia" w:hAnsiTheme="minorEastAsia" w:eastAsiaTheme="minorEastAsia" w:cstheme="minorEastAsia"/>
                <w:bCs/>
                <w:iCs/>
                <w:sz w:val="21"/>
                <w:szCs w:val="21"/>
                <w:lang w:eastAsia="zh-CN"/>
              </w:rPr>
              <w:t>、非甲烷总烃</w:t>
            </w:r>
            <w:r>
              <w:rPr>
                <w:rFonts w:hint="eastAsia" w:asciiTheme="minorEastAsia" w:hAnsiTheme="minorEastAsia" w:eastAsiaTheme="minorEastAsia" w:cstheme="minorEastAsia"/>
                <w:bCs/>
                <w:iCs/>
                <w:sz w:val="21"/>
                <w:szCs w:val="21"/>
              </w:rPr>
              <w:t>。</w:t>
            </w:r>
            <w:r>
              <w:rPr>
                <w:rFonts w:hint="eastAsia" w:asciiTheme="minorEastAsia" w:hAnsiTheme="minorEastAsia" w:eastAsiaTheme="minorEastAsia" w:cstheme="minorEastAsia"/>
                <w:spacing w:val="-2"/>
                <w:sz w:val="21"/>
                <w:szCs w:val="21"/>
              </w:rPr>
              <w:t>监测结果表明：厂</w:t>
            </w:r>
            <w:r>
              <w:rPr>
                <w:rFonts w:hint="eastAsia" w:asciiTheme="minorEastAsia" w:hAnsiTheme="minorEastAsia" w:eastAsiaTheme="minorEastAsia" w:cstheme="minorEastAsia"/>
                <w:spacing w:val="-2"/>
                <w:sz w:val="21"/>
                <w:szCs w:val="21"/>
                <w:lang w:eastAsia="zh-CN"/>
              </w:rPr>
              <w:t>区</w:t>
            </w:r>
            <w:r>
              <w:rPr>
                <w:rFonts w:hint="eastAsia" w:asciiTheme="minorEastAsia" w:hAnsiTheme="minorEastAsia" w:eastAsiaTheme="minorEastAsia" w:cstheme="minorEastAsia"/>
                <w:spacing w:val="-2"/>
                <w:sz w:val="21"/>
                <w:szCs w:val="21"/>
              </w:rPr>
              <w:t>无组织粉尘最大浓度值为</w:t>
            </w:r>
            <w:r>
              <w:rPr>
                <w:rFonts w:hint="eastAsia" w:asciiTheme="minorEastAsia" w:hAnsiTheme="minorEastAsia" w:eastAsiaTheme="minorEastAsia" w:cstheme="minorEastAsia"/>
                <w:spacing w:val="-2"/>
                <w:sz w:val="21"/>
                <w:szCs w:val="21"/>
                <w:lang w:val="en-US" w:eastAsia="zh-CN"/>
              </w:rPr>
              <w:t>0.400</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非甲烷总烃</w:t>
            </w:r>
            <w:r>
              <w:rPr>
                <w:rFonts w:hint="eastAsia" w:asciiTheme="minorEastAsia" w:hAnsiTheme="minorEastAsia" w:eastAsiaTheme="minorEastAsia" w:cstheme="minorEastAsia"/>
                <w:spacing w:val="-2"/>
                <w:sz w:val="21"/>
                <w:szCs w:val="21"/>
              </w:rPr>
              <w:t>最大浓度值为</w:t>
            </w:r>
            <w:r>
              <w:rPr>
                <w:rFonts w:hint="eastAsia" w:asciiTheme="minorEastAsia" w:hAnsiTheme="minorEastAsia" w:eastAsiaTheme="minorEastAsia" w:cstheme="minorEastAsia"/>
                <w:spacing w:val="-2"/>
                <w:sz w:val="21"/>
                <w:szCs w:val="21"/>
                <w:lang w:val="en-US" w:eastAsia="zh-CN"/>
              </w:rPr>
              <w:t>0.96</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pacing w:val="-2"/>
                <w:sz w:val="21"/>
                <w:szCs w:val="21"/>
              </w:rPr>
              <w:t>满足《大气污染物综合排放标准》（GB16297-1996）表2中无组织排放监控浓度限值（颗粒物：1.0</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vertAlign w:val="baseline"/>
                <w:lang w:eastAsia="zh-CN"/>
              </w:rPr>
              <w:t>、非甲烷总烃：</w:t>
            </w:r>
            <w:r>
              <w:rPr>
                <w:rFonts w:hint="eastAsia" w:asciiTheme="minorEastAsia" w:hAnsiTheme="minorEastAsia" w:eastAsiaTheme="minorEastAsia" w:cstheme="minorEastAsia"/>
                <w:sz w:val="21"/>
                <w:szCs w:val="21"/>
                <w:vertAlign w:val="baseline"/>
                <w:lang w:val="en-US" w:eastAsia="zh-CN"/>
              </w:rPr>
              <w:t>4.0</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pacing w:val="-2"/>
                <w:sz w:val="21"/>
                <w:szCs w:val="21"/>
              </w:rPr>
              <w:t>）</w:t>
            </w:r>
            <w:r>
              <w:rPr>
                <w:rFonts w:hint="eastAsia" w:asciiTheme="minorEastAsia" w:hAnsiTheme="minorEastAsia" w:eastAsiaTheme="minorEastAsia" w:cstheme="minorEastAsia"/>
                <w:bCs/>
                <w:iCs/>
                <w:sz w:val="21"/>
                <w:szCs w:val="21"/>
              </w:rPr>
              <w:t>。</w:t>
            </w:r>
          </w:p>
          <w:p>
            <w:pPr>
              <w:pStyle w:val="2"/>
              <w:pageBreakBefore w:val="0"/>
              <w:widowControl w:val="0"/>
              <w:kinsoku/>
              <w:wordWrap/>
              <w:overflowPunct/>
              <w:topLinePunct w:val="0"/>
              <w:bidi w:val="0"/>
              <w:snapToGrid/>
              <w:spacing w:line="600" w:lineRule="exact"/>
              <w:ind w:firstLine="414" w:firstLineChars="200"/>
              <w:jc w:val="both"/>
              <w:textAlignment w:val="auto"/>
              <w:outlineLvl w:val="2"/>
              <w:rPr>
                <w:rFonts w:hint="eastAsia" w:asciiTheme="minorEastAsia" w:hAnsiTheme="minorEastAsia" w:eastAsiaTheme="minorEastAsia" w:cstheme="minorEastAsia"/>
                <w:b/>
                <w:bCs/>
                <w:color w:val="auto"/>
                <w:spacing w:val="-2"/>
                <w:sz w:val="21"/>
                <w:szCs w:val="21"/>
              </w:rPr>
            </w:pPr>
            <w:r>
              <w:rPr>
                <w:rFonts w:hint="eastAsia" w:asciiTheme="minorEastAsia" w:hAnsiTheme="minorEastAsia" w:eastAsiaTheme="minorEastAsia" w:cstheme="minorEastAsia"/>
                <w:b/>
                <w:bCs/>
                <w:color w:val="auto"/>
                <w:spacing w:val="-2"/>
                <w:sz w:val="21"/>
                <w:szCs w:val="21"/>
                <w:lang w:val="en-US" w:eastAsia="zh-CN"/>
              </w:rPr>
              <w:t>9</w:t>
            </w:r>
            <w:r>
              <w:rPr>
                <w:rFonts w:hint="eastAsia" w:asciiTheme="minorEastAsia" w:hAnsiTheme="minorEastAsia" w:eastAsiaTheme="minorEastAsia" w:cstheme="minorEastAsia"/>
                <w:b/>
                <w:bCs/>
                <w:color w:val="auto"/>
                <w:spacing w:val="-2"/>
                <w:sz w:val="21"/>
                <w:szCs w:val="21"/>
              </w:rPr>
              <w:t>.1.2噪声</w:t>
            </w:r>
          </w:p>
          <w:p>
            <w:pPr>
              <w:pStyle w:val="2"/>
              <w:pageBreakBefore w:val="0"/>
              <w:widowControl w:val="0"/>
              <w:kinsoku/>
              <w:wordWrap/>
              <w:overflowPunct/>
              <w:topLinePunct w:val="0"/>
              <w:bidi w:val="0"/>
              <w:snapToGrid/>
              <w:spacing w:line="600" w:lineRule="exact"/>
              <w:ind w:firstLine="412" w:firstLineChars="200"/>
              <w:jc w:val="both"/>
              <w:textAlignment w:val="auto"/>
              <w:outlineLvl w:val="2"/>
              <w:rPr>
                <w:rFonts w:hint="eastAsia" w:asciiTheme="minorEastAsia" w:hAnsiTheme="minorEastAsia" w:eastAsiaTheme="minorEastAsia" w:cstheme="minorEastAsia"/>
                <w:spacing w:val="-2"/>
                <w:kern w:val="2"/>
                <w:sz w:val="21"/>
                <w:szCs w:val="21"/>
                <w:lang w:val="en-US" w:eastAsia="zh-CN" w:bidi="ar-SA"/>
              </w:rPr>
            </w:pPr>
            <w:r>
              <w:rPr>
                <w:rFonts w:hint="eastAsia" w:asciiTheme="minorEastAsia" w:hAnsiTheme="minorEastAsia" w:eastAsiaTheme="minorEastAsia" w:cstheme="minorEastAsia"/>
                <w:spacing w:val="-2"/>
                <w:kern w:val="2"/>
                <w:sz w:val="21"/>
                <w:szCs w:val="21"/>
                <w:lang w:val="en-US" w:eastAsia="zh-CN" w:bidi="ar-SA"/>
              </w:rPr>
              <w:t xml:space="preserve">项目噪声源主要为生产设备的运行噪声。经监测，厂界各点噪声昼间最大值为57.2dB（A），夜间最大值为48.6dB（A），满足《工业企业厂界环境噪声排放标准》（GB12348-2008）中2类排放限值要求。 </w:t>
            </w:r>
          </w:p>
          <w:p>
            <w:pPr>
              <w:pageBreakBefore w:val="0"/>
              <w:widowControl w:val="0"/>
              <w:tabs>
                <w:tab w:val="left" w:pos="1291"/>
              </w:tabs>
              <w:kinsoku/>
              <w:wordWrap/>
              <w:overflowPunct/>
              <w:topLinePunct w:val="0"/>
              <w:bidi w:val="0"/>
              <w:snapToGrid/>
              <w:spacing w:line="600" w:lineRule="exact"/>
              <w:ind w:firstLine="414" w:firstLineChars="200"/>
              <w:jc w:val="left"/>
              <w:textAlignment w:val="auto"/>
              <w:outlineLvl w:val="2"/>
              <w:rPr>
                <w:rFonts w:hint="eastAsia" w:asciiTheme="minorEastAsia" w:hAnsiTheme="minorEastAsia" w:eastAsiaTheme="minorEastAsia" w:cstheme="minorEastAsia"/>
                <w:b/>
                <w:bCs/>
                <w:spacing w:val="-2"/>
                <w:sz w:val="21"/>
                <w:szCs w:val="21"/>
                <w:lang w:eastAsia="zh-CN"/>
              </w:rPr>
            </w:pPr>
            <w:r>
              <w:rPr>
                <w:rFonts w:hint="eastAsia" w:asciiTheme="minorEastAsia" w:hAnsiTheme="minorEastAsia" w:eastAsiaTheme="minorEastAsia" w:cstheme="minorEastAsia"/>
                <w:b/>
                <w:bCs/>
                <w:spacing w:val="-2"/>
                <w:sz w:val="21"/>
                <w:szCs w:val="21"/>
                <w:lang w:val="en-US" w:eastAsia="zh-CN"/>
              </w:rPr>
              <w:t>9.1</w:t>
            </w:r>
            <w:r>
              <w:rPr>
                <w:rFonts w:hint="eastAsia" w:asciiTheme="minorEastAsia" w:hAnsiTheme="minorEastAsia" w:eastAsiaTheme="minorEastAsia" w:cstheme="minorEastAsia"/>
                <w:b/>
                <w:bCs/>
                <w:spacing w:val="-2"/>
                <w:sz w:val="21"/>
                <w:szCs w:val="21"/>
              </w:rPr>
              <w:t>.</w:t>
            </w:r>
            <w:r>
              <w:rPr>
                <w:rFonts w:hint="eastAsia" w:asciiTheme="minorEastAsia" w:hAnsiTheme="minorEastAsia" w:eastAsiaTheme="minorEastAsia" w:cstheme="minorEastAsia"/>
                <w:b/>
                <w:bCs/>
                <w:spacing w:val="-2"/>
                <w:sz w:val="21"/>
                <w:szCs w:val="21"/>
                <w:lang w:val="en-US" w:eastAsia="zh-CN"/>
              </w:rPr>
              <w:t>3</w:t>
            </w:r>
            <w:r>
              <w:rPr>
                <w:rFonts w:hint="eastAsia" w:asciiTheme="minorEastAsia" w:hAnsiTheme="minorEastAsia" w:eastAsiaTheme="minorEastAsia" w:cstheme="minorEastAsia"/>
                <w:b/>
                <w:bCs/>
                <w:spacing w:val="-2"/>
                <w:sz w:val="21"/>
                <w:szCs w:val="21"/>
              </w:rPr>
              <w:t>固</w:t>
            </w:r>
            <w:r>
              <w:rPr>
                <w:rFonts w:hint="eastAsia" w:asciiTheme="minorEastAsia" w:hAnsiTheme="minorEastAsia" w:eastAsiaTheme="minorEastAsia" w:cstheme="minorEastAsia"/>
                <w:b/>
                <w:bCs/>
                <w:spacing w:val="-2"/>
                <w:sz w:val="21"/>
                <w:szCs w:val="21"/>
                <w:lang w:eastAsia="zh-CN"/>
              </w:rPr>
              <w:t>体</w:t>
            </w:r>
            <w:r>
              <w:rPr>
                <w:rFonts w:hint="eastAsia" w:asciiTheme="minorEastAsia" w:hAnsiTheme="minorEastAsia" w:eastAsiaTheme="minorEastAsia" w:cstheme="minorEastAsia"/>
                <w:b/>
                <w:bCs/>
                <w:spacing w:val="-2"/>
                <w:sz w:val="21"/>
                <w:szCs w:val="21"/>
              </w:rPr>
              <w:t>废</w:t>
            </w:r>
            <w:r>
              <w:rPr>
                <w:rFonts w:hint="eastAsia" w:asciiTheme="minorEastAsia" w:hAnsiTheme="minorEastAsia" w:eastAsiaTheme="minorEastAsia" w:cstheme="minorEastAsia"/>
                <w:b/>
                <w:bCs/>
                <w:spacing w:val="-2"/>
                <w:sz w:val="21"/>
                <w:szCs w:val="21"/>
                <w:lang w:eastAsia="zh-CN"/>
              </w:rPr>
              <w:t>弃物</w:t>
            </w:r>
          </w:p>
          <w:p>
            <w:pPr>
              <w:pStyle w:val="2"/>
              <w:pageBreakBefore w:val="0"/>
              <w:widowControl w:val="0"/>
              <w:kinsoku/>
              <w:wordWrap/>
              <w:overflowPunct/>
              <w:topLinePunct w:val="0"/>
              <w:bidi w:val="0"/>
              <w:snapToGrid/>
              <w:spacing w:line="600" w:lineRule="exact"/>
              <w:jc w:val="both"/>
              <w:textAlignment w:val="auto"/>
              <w:rPr>
                <w:rFonts w:hint="eastAsia" w:ascii="宋体" w:hAnsi="Calibri" w:eastAsia="宋体" w:cs="宋体"/>
                <w:color w:val="000000"/>
                <w:spacing w:val="0"/>
                <w:kern w:val="0"/>
                <w:sz w:val="21"/>
                <w:szCs w:val="21"/>
                <w:lang w:val="en-US" w:eastAsia="zh-CN" w:bidi="ar-SA"/>
              </w:rPr>
            </w:pPr>
            <w:r>
              <w:rPr>
                <w:rFonts w:hint="eastAsia" w:ascii="宋体" w:hAnsi="Calibri" w:eastAsia="宋体" w:cs="宋体"/>
                <w:color w:val="000000"/>
                <w:spacing w:val="0"/>
                <w:kern w:val="0"/>
                <w:sz w:val="21"/>
                <w:szCs w:val="21"/>
                <w:lang w:val="en-US" w:eastAsia="zh-CN" w:bidi="ar-SA"/>
              </w:rPr>
              <w:t>项目运营期固体废物主要为废弃包装物、不合格产品、边角料和废弃活性炭及生活垃圾。不合格产品、边角料</w:t>
            </w:r>
            <w:r>
              <w:rPr>
                <w:rFonts w:hint="eastAsia" w:cs="宋体"/>
                <w:color w:val="000000"/>
                <w:spacing w:val="0"/>
                <w:kern w:val="0"/>
                <w:sz w:val="21"/>
                <w:szCs w:val="21"/>
                <w:lang w:val="en-US" w:eastAsia="zh-CN" w:bidi="ar-SA"/>
              </w:rPr>
              <w:t>、废</w:t>
            </w:r>
            <w:r>
              <w:rPr>
                <w:rFonts w:hint="eastAsia" w:ascii="宋体" w:hAnsi="Calibri" w:eastAsia="宋体" w:cs="宋体"/>
                <w:color w:val="000000"/>
                <w:spacing w:val="0"/>
                <w:kern w:val="0"/>
                <w:sz w:val="21"/>
                <w:szCs w:val="21"/>
                <w:lang w:val="en-US" w:eastAsia="zh-CN" w:bidi="ar-SA"/>
              </w:rPr>
              <w:t>弃包装物回用于生产；生活垃圾及交由环卫部门处理。</w:t>
            </w:r>
            <w:r>
              <w:rPr>
                <w:rFonts w:hint="eastAsia" w:ascii="Times New Roman" w:hAnsi="Times New Roman" w:cs="Times New Roman"/>
                <w:kern w:val="2"/>
                <w:sz w:val="21"/>
                <w:szCs w:val="22"/>
                <w:lang w:val="en-US" w:eastAsia="zh-CN"/>
              </w:rPr>
              <w:t>废弃活性碳属于危险固体废弃物，活性碳每次添加量为50kg，一年更换一次，</w:t>
            </w:r>
            <w:r>
              <w:rPr>
                <w:rFonts w:hint="eastAsia" w:ascii="宋体" w:hAnsi="Calibri" w:eastAsia="宋体" w:cs="宋体"/>
                <w:color w:val="000000"/>
                <w:spacing w:val="0"/>
                <w:kern w:val="0"/>
                <w:sz w:val="21"/>
                <w:szCs w:val="21"/>
                <w:lang w:val="en-US" w:eastAsia="zh-CN" w:bidi="ar-SA"/>
              </w:rPr>
              <w:t>截止验收监测期间，暂未对其更换，待后期产生后，交由有资质单位进行处理。</w:t>
            </w:r>
          </w:p>
          <w:p>
            <w:pPr>
              <w:pStyle w:val="4"/>
              <w:pageBreakBefore w:val="0"/>
              <w:widowControl w:val="0"/>
              <w:kinsoku/>
              <w:wordWrap/>
              <w:overflowPunct/>
              <w:topLinePunct w:val="0"/>
              <w:bidi w:val="0"/>
              <w:snapToGrid/>
              <w:spacing w:before="0" w:beforeAutospacing="0" w:afterAutospacing="0" w:line="600" w:lineRule="exact"/>
              <w:ind w:firstLine="562"/>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9</w:t>
            </w:r>
            <w:r>
              <w:rPr>
                <w:rFonts w:hint="eastAsia" w:asciiTheme="minorEastAsia" w:hAnsiTheme="minorEastAsia" w:eastAsiaTheme="minorEastAsia" w:cstheme="minorEastAsia"/>
                <w:color w:val="000000"/>
                <w:sz w:val="21"/>
                <w:szCs w:val="21"/>
              </w:rPr>
              <w:t>.2建议</w:t>
            </w:r>
          </w:p>
          <w:p>
            <w:pPr>
              <w:pStyle w:val="2"/>
              <w:pageBreakBefore w:val="0"/>
              <w:widowControl w:val="0"/>
              <w:numPr>
                <w:ilvl w:val="0"/>
                <w:numId w:val="4"/>
              </w:numPr>
              <w:kinsoku/>
              <w:wordWrap/>
              <w:overflowPunct/>
              <w:topLinePunct w:val="0"/>
              <w:bidi w:val="0"/>
              <w:snapToGrid/>
              <w:spacing w:line="600" w:lineRule="exact"/>
              <w:ind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做好</w:t>
            </w:r>
            <w:r>
              <w:rPr>
                <w:rFonts w:hint="eastAsia" w:asciiTheme="minorEastAsia" w:hAnsiTheme="minorEastAsia" w:eastAsiaTheme="minorEastAsia" w:cstheme="minorEastAsia"/>
                <w:sz w:val="21"/>
                <w:szCs w:val="21"/>
                <w:lang w:eastAsia="zh-CN"/>
              </w:rPr>
              <w:t>环保设施</w:t>
            </w:r>
            <w:r>
              <w:rPr>
                <w:rFonts w:hint="eastAsia" w:asciiTheme="minorEastAsia" w:hAnsiTheme="minorEastAsia" w:eastAsiaTheme="minorEastAsia" w:cstheme="minorEastAsia"/>
                <w:sz w:val="21"/>
                <w:szCs w:val="21"/>
              </w:rPr>
              <w:t>运行台账</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加强</w:t>
            </w:r>
            <w:r>
              <w:rPr>
                <w:rFonts w:hint="eastAsia" w:asciiTheme="minorEastAsia" w:hAnsiTheme="minorEastAsia" w:eastAsiaTheme="minorEastAsia" w:cstheme="minorEastAsia"/>
                <w:sz w:val="21"/>
                <w:szCs w:val="21"/>
                <w:lang w:eastAsia="zh-CN"/>
              </w:rPr>
              <w:t>环保</w:t>
            </w:r>
            <w:r>
              <w:rPr>
                <w:rFonts w:hint="eastAsia" w:asciiTheme="minorEastAsia" w:hAnsiTheme="minorEastAsia" w:eastAsiaTheme="minorEastAsia" w:cstheme="minorEastAsia"/>
                <w:sz w:val="21"/>
                <w:szCs w:val="21"/>
              </w:rPr>
              <w:t>设备的维护与保养</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建立严格的环境管理制度和环保岗位操作规程，责任到人，保证污染治理设施长期稳定正常运行；</w:t>
            </w:r>
          </w:p>
          <w:p>
            <w:pPr>
              <w:pStyle w:val="2"/>
              <w:pageBreakBefore w:val="0"/>
              <w:widowControl w:val="0"/>
              <w:numPr>
                <w:ilvl w:val="0"/>
                <w:numId w:val="4"/>
              </w:numPr>
              <w:kinsoku/>
              <w:wordWrap/>
              <w:overflowPunct/>
              <w:topLinePunct w:val="0"/>
              <w:bidi w:val="0"/>
              <w:snapToGrid/>
              <w:spacing w:line="6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活性炭吸附装置定期更换活性炭、并做好相关记录。</w:t>
            </w:r>
          </w:p>
          <w:p>
            <w:pPr>
              <w:pStyle w:val="4"/>
              <w:spacing w:before="0" w:beforeAutospacing="0" w:afterAutospacing="0"/>
              <w:ind w:firstLine="56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9</w:t>
            </w:r>
            <w:r>
              <w:rPr>
                <w:rFonts w:hint="eastAsia" w:asciiTheme="minorEastAsia" w:hAnsiTheme="minorEastAsia" w:eastAsiaTheme="minorEastAsia" w:cstheme="minorEastAsia"/>
                <w:color w:val="000000"/>
                <w:sz w:val="21"/>
                <w:szCs w:val="21"/>
              </w:rPr>
              <w:t>.3总结论</w:t>
            </w:r>
          </w:p>
          <w:p>
            <w:pPr>
              <w:spacing w:line="7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通过现场勘查和验收监测结果可知：</w:t>
            </w:r>
            <w:r>
              <w:rPr>
                <w:rFonts w:hint="eastAsia" w:asciiTheme="minorEastAsia" w:hAnsiTheme="minorEastAsia" w:eastAsiaTheme="minorEastAsia" w:cstheme="minorEastAsia"/>
                <w:bCs/>
                <w:color w:val="000000"/>
                <w:kern w:val="0"/>
                <w:sz w:val="21"/>
                <w:szCs w:val="21"/>
                <w:lang w:val="en-US" w:eastAsia="zh-CN" w:bidi="ar-SA"/>
              </w:rPr>
              <w:t>平凉市新生防水材料有限责任公司聚乙烯丙(涤)纶高分子防水卷材生产线项目</w:t>
            </w:r>
            <w:r>
              <w:rPr>
                <w:rFonts w:hint="eastAsia" w:asciiTheme="minorEastAsia" w:hAnsiTheme="minorEastAsia" w:eastAsiaTheme="minorEastAsia" w:cstheme="minorEastAsia"/>
                <w:sz w:val="21"/>
                <w:szCs w:val="21"/>
              </w:rPr>
              <w:t>主要污染物专项治理工程及附属设施基本落实到位，对运营期产生的废气、噪声、固体废物按照环境影响评价报告表中提出的治理措施进行了相应处理，产生的废气、噪声达到相应标准限值要求。</w:t>
            </w:r>
          </w:p>
          <w:p>
            <w:pPr>
              <w:spacing w:line="70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综上所述，</w:t>
            </w:r>
            <w:r>
              <w:rPr>
                <w:rFonts w:hint="eastAsia" w:asciiTheme="minorEastAsia" w:hAnsiTheme="minorEastAsia" w:eastAsiaTheme="minorEastAsia" w:cstheme="minorEastAsia"/>
                <w:bCs/>
                <w:color w:val="000000"/>
                <w:kern w:val="0"/>
                <w:sz w:val="21"/>
                <w:szCs w:val="21"/>
                <w:lang w:val="en-US" w:eastAsia="zh-CN" w:bidi="ar-SA"/>
              </w:rPr>
              <w:t>平凉市新生防水材料有限责任公司聚乙烯丙(涤)纶高分子防水卷材生产线项目</w:t>
            </w:r>
            <w:r>
              <w:rPr>
                <w:rFonts w:hint="eastAsia" w:asciiTheme="minorEastAsia" w:hAnsiTheme="minorEastAsia" w:eastAsiaTheme="minorEastAsia" w:cstheme="minorEastAsia"/>
                <w:sz w:val="21"/>
                <w:szCs w:val="21"/>
              </w:rPr>
              <w:t>主要污染物专项治理工程及附属设施运行正常、良好，污染物排放能达到相应排放限值要求，满足建设项目竣工环境验收的基本要求，建议予以通过项目竣工环境保护验收工作。</w:t>
            </w: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jc w:val="both"/>
              <w:textAlignment w:val="auto"/>
              <w:outlineLvl w:val="9"/>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附件：</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spacing w:line="520" w:lineRule="exact"/>
              <w:ind w:firstLine="420" w:firstLineChars="200"/>
              <w:jc w:val="both"/>
              <w:textAlignment w:val="auto"/>
              <w:outlineLvl w:val="9"/>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委托书。</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spacing w:line="520" w:lineRule="exact"/>
              <w:ind w:firstLine="420" w:firstLineChars="200"/>
              <w:jc w:val="both"/>
              <w:textAlignment w:val="auto"/>
              <w:outlineLvl w:val="9"/>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《平凉市新生防水材料有限责任公司聚乙烯丙(涤)纶高分子防水卷材生产线项目环境影响报告表批复》</w:t>
            </w:r>
          </w:p>
          <w:p>
            <w:pPr>
              <w:pStyle w:val="15"/>
              <w:keepNext w:val="0"/>
              <w:keepLines w:val="0"/>
              <w:pageBreakBefore w:val="0"/>
              <w:kinsoku/>
              <w:wordWrap/>
              <w:overflowPunct/>
              <w:topLinePunct w:val="0"/>
              <w:bidi w:val="0"/>
              <w:adjustRightInd w:val="0"/>
              <w:snapToGrid w:val="0"/>
              <w:spacing w:line="520" w:lineRule="exact"/>
              <w:jc w:val="left"/>
              <w:textAlignment w:val="auto"/>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 xml:space="preserve">    3、平凉市新生防水材料有限责任公司聚乙烯丙(涤)纶高分子防水卷材生产线项目竣工环境保护验收监测方案</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leftChars="200"/>
              <w:jc w:val="both"/>
              <w:textAlignment w:val="auto"/>
              <w:outlineLvl w:val="9"/>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4、项目平面布置图及监测点位图。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leftChars="200"/>
              <w:jc w:val="both"/>
              <w:textAlignment w:val="auto"/>
              <w:outlineLvl w:val="9"/>
              <w:rPr>
                <w:rFonts w:hint="eastAsia" w:eastAsia="仿宋_GB2312"/>
                <w:b/>
                <w:color w:val="000000"/>
                <w:sz w:val="21"/>
                <w:szCs w:val="21"/>
                <w:vertAlign w:val="baseline"/>
                <w:lang w:val="en-US" w:eastAsia="zh-CN"/>
              </w:rPr>
            </w:pPr>
            <w:r>
              <w:rPr>
                <w:rFonts w:hint="eastAsia" w:asciiTheme="minorEastAsia" w:hAnsiTheme="minorEastAsia" w:eastAsiaTheme="minorEastAsia" w:cstheme="minorEastAsia"/>
                <w:bCs/>
                <w:color w:val="000000"/>
                <w:kern w:val="0"/>
                <w:sz w:val="21"/>
                <w:szCs w:val="21"/>
                <w:lang w:val="en-US" w:eastAsia="zh-CN" w:bidi="ar-SA"/>
              </w:rPr>
              <w:t>5、项目地理位置图。</w:t>
            </w:r>
          </w:p>
          <w:p>
            <w:pPr>
              <w:pStyle w:val="2"/>
              <w:keepNext w:val="0"/>
              <w:keepLines w:val="0"/>
              <w:pageBreakBefore w:val="0"/>
              <w:kinsoku/>
              <w:wordWrap/>
              <w:overflowPunct/>
              <w:topLinePunct w:val="0"/>
              <w:bidi w:val="0"/>
              <w:adjustRightInd w:val="0"/>
              <w:spacing w:line="520" w:lineRule="exact"/>
              <w:ind w:firstLine="421"/>
              <w:jc w:val="both"/>
              <w:textAlignment w:val="auto"/>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6、环保投资一览表。</w:t>
            </w:r>
          </w:p>
          <w:p>
            <w:pPr>
              <w:pStyle w:val="2"/>
              <w:keepNext w:val="0"/>
              <w:keepLines w:val="0"/>
              <w:pageBreakBefore w:val="0"/>
              <w:kinsoku/>
              <w:wordWrap/>
              <w:overflowPunct/>
              <w:topLinePunct w:val="0"/>
              <w:bidi w:val="0"/>
              <w:adjustRightInd w:val="0"/>
              <w:spacing w:line="520" w:lineRule="exact"/>
              <w:ind w:firstLine="421"/>
              <w:jc w:val="both"/>
              <w:textAlignment w:val="auto"/>
              <w:rPr>
                <w:rFonts w:hint="eastAsia" w:asciiTheme="minorEastAsia" w:hAnsiTheme="minorEastAsia" w:eastAsiaTheme="minorEastAsia" w:cstheme="minorEastAsia"/>
                <w:bCs/>
                <w:color w:val="000000"/>
                <w:kern w:val="0"/>
                <w:sz w:val="21"/>
                <w:szCs w:val="21"/>
                <w:lang w:val="en-US" w:eastAsia="zh-CN" w:bidi="ar-SA"/>
              </w:rPr>
            </w:pPr>
            <w:r>
              <w:rPr>
                <w:rFonts w:hint="eastAsia" w:asciiTheme="minorEastAsia" w:hAnsiTheme="minorEastAsia" w:eastAsiaTheme="minorEastAsia" w:cstheme="minorEastAsia"/>
                <w:bCs/>
                <w:color w:val="000000"/>
                <w:kern w:val="0"/>
                <w:sz w:val="21"/>
                <w:szCs w:val="21"/>
                <w:lang w:val="en-US" w:eastAsia="zh-CN" w:bidi="ar-SA"/>
              </w:rPr>
              <w:t>7、活性炭更换登记表。</w:t>
            </w: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p>
            <w:pPr>
              <w:pStyle w:val="2"/>
              <w:jc w:val="both"/>
              <w:rPr>
                <w:rFonts w:eastAsia="仿宋_GB2312"/>
                <w:b/>
                <w:color w:val="000000"/>
                <w:sz w:val="21"/>
                <w:szCs w:val="21"/>
                <w:vertAlign w:val="baseline"/>
              </w:rPr>
            </w:pPr>
          </w:p>
        </w:tc>
      </w:tr>
    </w:tbl>
    <w:p>
      <w:pPr>
        <w:pStyle w:val="2"/>
        <w:rPr>
          <w:rFonts w:hint="eastAsia" w:eastAsia="仿宋_GB2312"/>
          <w:b/>
          <w:color w:val="000000"/>
          <w:sz w:val="21"/>
          <w:szCs w:val="21"/>
          <w:lang w:eastAsia="zh-CN"/>
        </w:rPr>
      </w:pPr>
      <w:r>
        <w:rPr>
          <w:rFonts w:hint="eastAsia" w:eastAsia="仿宋_GB2312"/>
          <w:b/>
          <w:color w:val="000000"/>
          <w:sz w:val="21"/>
          <w:szCs w:val="21"/>
          <w:lang w:eastAsia="zh-CN"/>
        </w:rPr>
        <w:drawing>
          <wp:inline distT="0" distB="0" distL="114300" distR="114300">
            <wp:extent cx="5869305" cy="8840470"/>
            <wp:effectExtent l="0" t="0" r="17145" b="17780"/>
            <wp:docPr id="11" name="图片 11" descr="78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 005"/>
                    <pic:cNvPicPr>
                      <a:picLocks noChangeAspect="1"/>
                    </pic:cNvPicPr>
                  </pic:nvPicPr>
                  <pic:blipFill>
                    <a:blip r:embed="rId14"/>
                    <a:srcRect l="4799"/>
                    <a:stretch>
                      <a:fillRect/>
                    </a:stretch>
                  </pic:blipFill>
                  <pic:spPr>
                    <a:xfrm rot="10800000">
                      <a:off x="0" y="0"/>
                      <a:ext cx="5869305" cy="8840470"/>
                    </a:xfrm>
                    <a:prstGeom prst="rect">
                      <a:avLst/>
                    </a:prstGeom>
                  </pic:spPr>
                </pic:pic>
              </a:graphicData>
            </a:graphic>
          </wp:inline>
        </w:drawing>
      </w:r>
    </w:p>
    <w:p>
      <w:pPr>
        <w:pStyle w:val="2"/>
        <w:rPr>
          <w:rFonts w:eastAsia="仿宋_GB2312"/>
          <w:b/>
          <w:color w:val="000000"/>
          <w:sz w:val="21"/>
          <w:szCs w:val="21"/>
        </w:rPr>
      </w:pPr>
    </w:p>
    <w:p>
      <w:pPr>
        <w:pStyle w:val="2"/>
        <w:rPr>
          <w:rFonts w:eastAsia="仿宋_GB2312"/>
          <w:b/>
          <w:color w:val="000000"/>
          <w:sz w:val="21"/>
          <w:szCs w:val="21"/>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3260" cy="8866505"/>
            <wp:effectExtent l="0" t="0" r="8890" b="1079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5">
                      <a:lum contrast="30000"/>
                    </a:blip>
                    <a:stretch>
                      <a:fillRect/>
                    </a:stretch>
                  </pic:blipFill>
                  <pic:spPr>
                    <a:xfrm>
                      <a:off x="0" y="0"/>
                      <a:ext cx="5763260" cy="8866505"/>
                    </a:xfrm>
                    <a:prstGeom prst="rect">
                      <a:avLst/>
                    </a:prstGeom>
                    <a:noFill/>
                    <a:ln w="9525">
                      <a:noFill/>
                    </a:ln>
                  </pic:spPr>
                </pic:pic>
              </a:graphicData>
            </a:graphic>
          </wp:inline>
        </w:drawing>
      </w:r>
    </w:p>
    <w:p>
      <w:pPr>
        <w:spacing w:before="62" w:beforeLines="20" w:line="360" w:lineRule="auto"/>
        <w:rPr>
          <w:rFonts w:eastAsia="仿宋_GB2312"/>
          <w:b/>
          <w:color w:val="000000"/>
          <w:sz w:val="21"/>
          <w:szCs w:val="21"/>
        </w:rPr>
      </w:pPr>
      <w:r>
        <w:rPr>
          <w:rFonts w:hint="eastAsia" w:eastAsia="仿宋_GB2312"/>
          <w:b/>
          <w:color w:val="000000"/>
          <w:sz w:val="21"/>
          <w:szCs w:val="21"/>
          <w:lang w:val="en-US" w:eastAsia="zh-CN"/>
        </w:rPr>
        <w:t xml:space="preserve">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95645" cy="8448040"/>
            <wp:effectExtent l="0" t="0" r="14605" b="1016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6">
                      <a:lum contrast="36000"/>
                    </a:blip>
                    <a:stretch>
                      <a:fillRect/>
                    </a:stretch>
                  </pic:blipFill>
                  <pic:spPr>
                    <a:xfrm>
                      <a:off x="0" y="0"/>
                      <a:ext cx="5795645" cy="8448040"/>
                    </a:xfrm>
                    <a:prstGeom prst="rect">
                      <a:avLst/>
                    </a:prstGeom>
                    <a:noFill/>
                    <a:ln w="9525">
                      <a:noFill/>
                    </a:ln>
                  </pic:spPr>
                </pic:pic>
              </a:graphicData>
            </a:graphic>
          </wp:inline>
        </w:drawing>
      </w:r>
    </w:p>
    <w:p>
      <w:pPr>
        <w:spacing w:before="62" w:beforeLines="20" w:line="360" w:lineRule="auto"/>
        <w:rPr>
          <w:rFonts w:eastAsia="仿宋_GB2312"/>
          <w:b/>
          <w:color w:val="000000"/>
          <w:sz w:val="21"/>
          <w:szCs w:val="21"/>
        </w:rPr>
      </w:pPr>
    </w:p>
    <w:p>
      <w:pPr>
        <w:pStyle w:val="2"/>
        <w:rPr>
          <w:rFonts w:hint="eastAsia" w:eastAsia="仿宋_GB2312"/>
          <w:b/>
          <w:color w:val="000000"/>
          <w:sz w:val="21"/>
          <w:szCs w:val="21"/>
        </w:rPr>
      </w:pPr>
    </w:p>
    <w:p>
      <w:pPr>
        <w:pStyle w:val="2"/>
        <w:rPr>
          <w:rFonts w:hint="eastAsia" w:eastAsia="仿宋_GB2312"/>
          <w:b/>
          <w:color w:val="000000"/>
          <w:sz w:val="21"/>
          <w:szCs w:val="21"/>
          <w:lang w:eastAsia="zh-CN"/>
        </w:rPr>
      </w:pPr>
      <w:r>
        <w:rPr>
          <w:rFonts w:hint="eastAsia" w:eastAsia="仿宋_GB2312"/>
          <w:b/>
          <w:color w:val="000000"/>
          <w:sz w:val="21"/>
          <w:szCs w:val="21"/>
          <w:lang w:eastAsia="zh-CN"/>
        </w:rPr>
        <w:drawing>
          <wp:inline distT="0" distB="0" distL="114300" distR="114300">
            <wp:extent cx="5755640" cy="8726170"/>
            <wp:effectExtent l="0" t="0" r="16510" b="17780"/>
            <wp:docPr id="9" name="图片 9" descr="7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4 001"/>
                    <pic:cNvPicPr>
                      <a:picLocks noChangeAspect="1"/>
                    </pic:cNvPicPr>
                  </pic:nvPicPr>
                  <pic:blipFill>
                    <a:blip r:embed="rId17"/>
                    <a:stretch>
                      <a:fillRect/>
                    </a:stretch>
                  </pic:blipFill>
                  <pic:spPr>
                    <a:xfrm rot="10800000">
                      <a:off x="0" y="0"/>
                      <a:ext cx="5755640" cy="8726170"/>
                    </a:xfrm>
                    <a:prstGeom prst="rect">
                      <a:avLst/>
                    </a:prstGeom>
                  </pic:spPr>
                </pic:pic>
              </a:graphicData>
            </a:graphic>
          </wp:inline>
        </w:drawing>
      </w:r>
    </w:p>
    <w:p>
      <w:pPr>
        <w:pStyle w:val="2"/>
        <w:rPr>
          <w:rFonts w:hint="eastAsia" w:eastAsia="仿宋_GB2312"/>
          <w:b/>
          <w:color w:val="000000"/>
          <w:sz w:val="21"/>
          <w:szCs w:val="21"/>
        </w:rPr>
      </w:pPr>
    </w:p>
    <w:p>
      <w:pPr>
        <w:pStyle w:val="2"/>
        <w:rPr>
          <w:rFonts w:hint="eastAsia" w:eastAsia="仿宋_GB2312"/>
          <w:b/>
          <w:color w:val="000000"/>
          <w:sz w:val="21"/>
          <w:szCs w:val="21"/>
        </w:rPr>
      </w:pPr>
    </w:p>
    <w:p>
      <w:pPr>
        <w:pStyle w:val="2"/>
        <w:rPr>
          <w:rFonts w:hint="eastAsia" w:eastAsia="仿宋_GB2312"/>
          <w:b/>
          <w:color w:val="000000"/>
          <w:sz w:val="21"/>
          <w:szCs w:val="21"/>
          <w:lang w:eastAsia="zh-CN"/>
        </w:rPr>
      </w:pPr>
      <w:r>
        <w:rPr>
          <w:rFonts w:hint="eastAsia" w:eastAsia="仿宋_GB2312"/>
          <w:b/>
          <w:color w:val="000000"/>
          <w:sz w:val="21"/>
          <w:szCs w:val="21"/>
          <w:lang w:eastAsia="zh-CN"/>
        </w:rPr>
        <w:drawing>
          <wp:inline distT="0" distB="0" distL="114300" distR="114300">
            <wp:extent cx="5755640" cy="8736965"/>
            <wp:effectExtent l="0" t="0" r="16510" b="6985"/>
            <wp:docPr id="10" name="图片 10" descr="74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 002"/>
                    <pic:cNvPicPr>
                      <a:picLocks noChangeAspect="1"/>
                    </pic:cNvPicPr>
                  </pic:nvPicPr>
                  <pic:blipFill>
                    <a:blip r:embed="rId18"/>
                    <a:stretch>
                      <a:fillRect/>
                    </a:stretch>
                  </pic:blipFill>
                  <pic:spPr>
                    <a:xfrm>
                      <a:off x="0" y="0"/>
                      <a:ext cx="5755640" cy="8736965"/>
                    </a:xfrm>
                    <a:prstGeom prst="rect">
                      <a:avLst/>
                    </a:prstGeom>
                  </pic:spPr>
                </pic:pic>
              </a:graphicData>
            </a:graphic>
          </wp:inline>
        </w:drawing>
      </w:r>
    </w:p>
    <w:p>
      <w:pPr>
        <w:spacing w:line="1000" w:lineRule="exact"/>
        <w:rPr>
          <w:rFonts w:hint="eastAsia" w:eastAsia="仿宋_GB2312"/>
          <w:b/>
          <w:color w:val="000000"/>
          <w:sz w:val="21"/>
          <w:szCs w:val="21"/>
          <w:lang w:val="en-US" w:eastAsia="zh-CN"/>
        </w:rPr>
      </w:pPr>
      <w:r>
        <w:rPr>
          <w:rFonts w:hint="eastAsia" w:eastAsia="仿宋_GB2312"/>
          <w:b/>
          <w:color w:val="000000"/>
          <w:sz w:val="21"/>
          <w:szCs w:val="21"/>
          <w:lang w:val="en-US" w:eastAsia="zh-CN"/>
        </w:rPr>
        <w:drawing>
          <wp:anchor distT="0" distB="0" distL="114300" distR="114300" simplePos="0" relativeHeight="251708416" behindDoc="0" locked="0" layoutInCell="1" allowOverlap="1">
            <wp:simplePos x="0" y="0"/>
            <wp:positionH relativeFrom="column">
              <wp:posOffset>0</wp:posOffset>
            </wp:positionH>
            <wp:positionV relativeFrom="paragraph">
              <wp:posOffset>-21590</wp:posOffset>
            </wp:positionV>
            <wp:extent cx="5771515" cy="9221470"/>
            <wp:effectExtent l="0" t="0" r="635" b="17780"/>
            <wp:wrapSquare wrapText="bothSides"/>
            <wp:docPr id="40" name="图片 40" descr="00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01 001"/>
                    <pic:cNvPicPr>
                      <a:picLocks noChangeAspect="1"/>
                    </pic:cNvPicPr>
                  </pic:nvPicPr>
                  <pic:blipFill>
                    <a:blip r:embed="rId19">
                      <a:lum contrast="-6000"/>
                    </a:blip>
                    <a:srcRect l="2482"/>
                    <a:stretch>
                      <a:fillRect/>
                    </a:stretch>
                  </pic:blipFill>
                  <pic:spPr>
                    <a:xfrm>
                      <a:off x="0" y="0"/>
                      <a:ext cx="5771515" cy="9221470"/>
                    </a:xfrm>
                    <a:prstGeom prst="rect">
                      <a:avLst/>
                    </a:prstGeom>
                  </pic:spPr>
                </pic:pic>
              </a:graphicData>
            </a:graphic>
          </wp:anchor>
        </w:drawing>
      </w:r>
      <w:r>
        <w:rPr>
          <w:rFonts w:hint="eastAsia" w:eastAsia="仿宋_GB2312"/>
          <w:b/>
          <w:color w:val="000000"/>
          <w:sz w:val="21"/>
          <w:szCs w:val="21"/>
          <w:lang w:val="en-US" w:eastAsia="zh-CN"/>
        </w:rPr>
        <w:t xml:space="preserve">     </w:t>
      </w:r>
    </w:p>
    <w:p>
      <w:pPr>
        <w:spacing w:line="1000" w:lineRule="exact"/>
        <w:rPr>
          <w:rFonts w:ascii="宋体" w:cs="宋体"/>
          <w:sz w:val="32"/>
        </w:rPr>
      </w:pPr>
      <w:r>
        <w:rPr>
          <w:rFonts w:hint="eastAsia" w:ascii="宋体" w:hAnsi="宋体" w:cs="宋体"/>
          <w:sz w:val="32"/>
          <w:szCs w:val="24"/>
        </w:rPr>
        <w:t>建设单位：</w:t>
      </w:r>
      <w:r>
        <w:rPr>
          <w:rFonts w:hint="eastAsia" w:ascii="宋体" w:hAnsi="宋体" w:cs="宋体"/>
          <w:sz w:val="32"/>
        </w:rPr>
        <w:t>平凉市新生防水材料有限责任公司</w:t>
      </w:r>
    </w:p>
    <w:p>
      <w:pPr>
        <w:spacing w:line="640" w:lineRule="exact"/>
        <w:rPr>
          <w:rFonts w:ascii="宋体" w:cs="宋体"/>
          <w:sz w:val="32"/>
          <w:szCs w:val="24"/>
        </w:rPr>
      </w:pPr>
      <w:r>
        <w:rPr>
          <w:rFonts w:hint="eastAsia" w:ascii="宋体" w:hAnsi="宋体" w:cs="宋体"/>
          <w:sz w:val="32"/>
          <w:szCs w:val="24"/>
        </w:rPr>
        <w:t>法人代表：马建茹</w:t>
      </w:r>
    </w:p>
    <w:p>
      <w:pPr>
        <w:pStyle w:val="2"/>
        <w:rPr>
          <w:rFonts w:hAnsi="宋体"/>
        </w:rPr>
      </w:pPr>
    </w:p>
    <w:p>
      <w:pPr>
        <w:pStyle w:val="2"/>
        <w:rPr>
          <w:rFonts w:hAnsi="宋体"/>
        </w:rPr>
      </w:pPr>
    </w:p>
    <w:p>
      <w:pPr>
        <w:pStyle w:val="2"/>
        <w:rPr>
          <w:rFonts w:hAnsi="宋体"/>
        </w:rPr>
      </w:pPr>
    </w:p>
    <w:p>
      <w:pPr>
        <w:spacing w:line="640" w:lineRule="exact"/>
        <w:rPr>
          <w:rFonts w:ascii="宋体" w:cs="宋体"/>
          <w:sz w:val="32"/>
          <w:szCs w:val="24"/>
        </w:rPr>
      </w:pPr>
      <w:r>
        <w:rPr>
          <w:rFonts w:hint="eastAsia" w:ascii="宋体" w:hAnsi="宋体" w:cs="宋体"/>
          <w:sz w:val="32"/>
          <w:szCs w:val="24"/>
        </w:rPr>
        <w:t>承担单位：平凉中兴环保科技有限公司</w:t>
      </w:r>
    </w:p>
    <w:p>
      <w:pPr>
        <w:spacing w:line="640" w:lineRule="exact"/>
        <w:rPr>
          <w:rFonts w:ascii="宋体" w:cs="宋体"/>
          <w:sz w:val="32"/>
          <w:szCs w:val="24"/>
        </w:rPr>
      </w:pPr>
      <w:r>
        <w:rPr>
          <w:rFonts w:hint="eastAsia" w:ascii="宋体" w:hAnsi="宋体" w:cs="宋体"/>
          <w:sz w:val="32"/>
          <w:szCs w:val="24"/>
        </w:rPr>
        <w:t>法人代表：赵敏霞</w:t>
      </w:r>
    </w:p>
    <w:p>
      <w:pPr>
        <w:pStyle w:val="2"/>
        <w:rPr>
          <w:rFonts w:hAnsi="宋体"/>
        </w:rPr>
      </w:pPr>
    </w:p>
    <w:p>
      <w:pPr>
        <w:pStyle w:val="2"/>
        <w:rPr>
          <w:rFonts w:hAnsi="宋体"/>
        </w:rPr>
      </w:pPr>
    </w:p>
    <w:p>
      <w:pPr>
        <w:spacing w:line="640" w:lineRule="exact"/>
        <w:rPr>
          <w:rFonts w:ascii="宋体" w:cs="宋体"/>
          <w:sz w:val="32"/>
          <w:szCs w:val="24"/>
        </w:rPr>
      </w:pPr>
    </w:p>
    <w:p>
      <w:pPr>
        <w:spacing w:line="640" w:lineRule="exact"/>
        <w:rPr>
          <w:rFonts w:ascii="宋体" w:cs="宋体"/>
          <w:sz w:val="32"/>
          <w:szCs w:val="24"/>
        </w:rPr>
      </w:pPr>
    </w:p>
    <w:p>
      <w:pPr>
        <w:spacing w:line="1000" w:lineRule="exact"/>
        <w:rPr>
          <w:rFonts w:ascii="宋体" w:cs="宋体"/>
          <w:sz w:val="32"/>
        </w:rPr>
      </w:pPr>
      <w:r>
        <w:rPr>
          <w:rFonts w:hint="eastAsia" w:ascii="宋体" w:hAnsi="宋体" w:cs="宋体"/>
          <w:sz w:val="32"/>
          <w:szCs w:val="24"/>
        </w:rPr>
        <w:t>建设单位：</w:t>
      </w:r>
      <w:r>
        <w:rPr>
          <w:rFonts w:hint="eastAsia" w:ascii="宋体" w:hAnsi="宋体" w:cs="宋体"/>
          <w:sz w:val="32"/>
        </w:rPr>
        <w:t>平凉市新生防水材料有限责任公司</w:t>
      </w:r>
    </w:p>
    <w:p>
      <w:pPr>
        <w:spacing w:line="640" w:lineRule="exact"/>
        <w:rPr>
          <w:rFonts w:ascii="宋体" w:cs="宋体"/>
          <w:sz w:val="32"/>
          <w:szCs w:val="24"/>
        </w:rPr>
      </w:pPr>
      <w:r>
        <w:rPr>
          <w:rFonts w:hint="eastAsia" w:ascii="宋体" w:hAnsi="宋体" w:cs="宋体"/>
          <w:sz w:val="32"/>
          <w:szCs w:val="24"/>
        </w:rPr>
        <w:t>联系电话：</w:t>
      </w:r>
      <w:r>
        <w:rPr>
          <w:rFonts w:ascii="宋体" w:hAnsi="宋体" w:cs="宋体"/>
          <w:sz w:val="32"/>
          <w:szCs w:val="24"/>
        </w:rPr>
        <w:t xml:space="preserve">15131152222   </w:t>
      </w:r>
      <w:r>
        <w:rPr>
          <w:rFonts w:hint="eastAsia" w:ascii="宋体" w:hAnsi="宋体" w:cs="宋体"/>
          <w:sz w:val="32"/>
          <w:szCs w:val="24"/>
        </w:rPr>
        <w:t>邮</w:t>
      </w:r>
      <w:r>
        <w:rPr>
          <w:rFonts w:ascii="宋体" w:hAnsi="宋体" w:cs="宋体"/>
          <w:sz w:val="32"/>
          <w:szCs w:val="24"/>
        </w:rPr>
        <w:t xml:space="preserve">    </w:t>
      </w:r>
      <w:r>
        <w:rPr>
          <w:rFonts w:hint="eastAsia" w:ascii="宋体" w:hAnsi="宋体" w:cs="宋体"/>
          <w:sz w:val="32"/>
          <w:szCs w:val="24"/>
        </w:rPr>
        <w:t>编：</w:t>
      </w:r>
      <w:r>
        <w:rPr>
          <w:rFonts w:ascii="宋体" w:hAnsi="宋体" w:cs="宋体"/>
          <w:sz w:val="32"/>
          <w:szCs w:val="24"/>
        </w:rPr>
        <w:t>744100</w:t>
      </w:r>
    </w:p>
    <w:p>
      <w:pPr>
        <w:spacing w:line="640" w:lineRule="exact"/>
        <w:rPr>
          <w:rFonts w:ascii="宋体" w:cs="宋体"/>
          <w:sz w:val="32"/>
          <w:szCs w:val="24"/>
        </w:rPr>
      </w:pPr>
      <w:r>
        <w:rPr>
          <w:rFonts w:hint="eastAsia" w:ascii="宋体" w:hAnsi="宋体" w:cs="宋体"/>
          <w:sz w:val="32"/>
          <w:szCs w:val="24"/>
        </w:rPr>
        <w:t>地</w:t>
      </w:r>
      <w:r>
        <w:rPr>
          <w:rFonts w:ascii="宋体" w:hAnsi="宋体" w:cs="宋体"/>
          <w:sz w:val="32"/>
          <w:szCs w:val="24"/>
        </w:rPr>
        <w:t xml:space="preserve">    </w:t>
      </w:r>
      <w:r>
        <w:rPr>
          <w:rFonts w:hint="eastAsia" w:ascii="宋体" w:hAnsi="宋体" w:cs="宋体"/>
          <w:sz w:val="32"/>
          <w:szCs w:val="24"/>
        </w:rPr>
        <w:t>址：四十里铺上家村五社上杨沟内</w:t>
      </w:r>
    </w:p>
    <w:p>
      <w:pPr>
        <w:spacing w:line="640" w:lineRule="exact"/>
        <w:rPr>
          <w:rFonts w:ascii="宋体" w:cs="宋体"/>
          <w:sz w:val="32"/>
          <w:szCs w:val="24"/>
        </w:rPr>
      </w:pPr>
    </w:p>
    <w:p>
      <w:pPr>
        <w:pStyle w:val="2"/>
        <w:rPr>
          <w:rFonts w:ascii="宋体" w:cs="宋体"/>
          <w:sz w:val="32"/>
          <w:szCs w:val="24"/>
        </w:rPr>
      </w:pPr>
    </w:p>
    <w:p>
      <w:pPr>
        <w:pStyle w:val="2"/>
        <w:rPr>
          <w:rFonts w:ascii="宋体" w:cs="宋体"/>
          <w:sz w:val="32"/>
          <w:szCs w:val="24"/>
        </w:rPr>
      </w:pPr>
    </w:p>
    <w:p>
      <w:pPr>
        <w:spacing w:line="640" w:lineRule="exact"/>
        <w:rPr>
          <w:rFonts w:ascii="宋体" w:cs="宋体"/>
          <w:sz w:val="32"/>
          <w:szCs w:val="24"/>
        </w:rPr>
      </w:pPr>
      <w:r>
        <w:rPr>
          <w:rFonts w:hint="eastAsia" w:ascii="宋体" w:hAnsi="宋体" w:cs="宋体"/>
          <w:sz w:val="32"/>
          <w:szCs w:val="24"/>
        </w:rPr>
        <w:t>编制单位：平凉中兴环保科技有限公司</w:t>
      </w:r>
    </w:p>
    <w:p>
      <w:pPr>
        <w:spacing w:line="640" w:lineRule="exact"/>
        <w:rPr>
          <w:rFonts w:ascii="宋体" w:cs="宋体"/>
          <w:sz w:val="32"/>
          <w:szCs w:val="24"/>
        </w:rPr>
      </w:pPr>
      <w:r>
        <w:rPr>
          <w:rFonts w:hint="eastAsia" w:ascii="宋体" w:hAnsi="宋体" w:cs="宋体"/>
          <w:sz w:val="32"/>
          <w:szCs w:val="24"/>
        </w:rPr>
        <w:t>联系电话：</w:t>
      </w:r>
      <w:r>
        <w:rPr>
          <w:rFonts w:ascii="宋体" w:hAnsi="宋体" w:cs="宋体"/>
          <w:sz w:val="32"/>
          <w:szCs w:val="24"/>
        </w:rPr>
        <w:t>0933-8592268</w:t>
      </w:r>
    </w:p>
    <w:p>
      <w:pPr>
        <w:spacing w:line="640" w:lineRule="exact"/>
        <w:rPr>
          <w:rFonts w:ascii="宋体" w:cs="宋体"/>
          <w:sz w:val="32"/>
          <w:szCs w:val="24"/>
        </w:rPr>
      </w:pPr>
      <w:r>
        <w:rPr>
          <w:rFonts w:hint="eastAsia" w:ascii="宋体" w:hAnsi="宋体" w:cs="宋体"/>
          <w:sz w:val="32"/>
          <w:szCs w:val="24"/>
        </w:rPr>
        <w:t>传</w:t>
      </w:r>
      <w:r>
        <w:rPr>
          <w:rFonts w:ascii="宋体" w:hAnsi="宋体" w:cs="宋体"/>
          <w:sz w:val="32"/>
          <w:szCs w:val="24"/>
        </w:rPr>
        <w:t xml:space="preserve">    </w:t>
      </w:r>
      <w:r>
        <w:rPr>
          <w:rFonts w:hint="eastAsia" w:ascii="宋体" w:hAnsi="宋体" w:cs="宋体"/>
          <w:sz w:val="32"/>
          <w:szCs w:val="24"/>
        </w:rPr>
        <w:t>真：</w:t>
      </w:r>
      <w:r>
        <w:rPr>
          <w:rFonts w:ascii="宋体" w:hAnsi="宋体" w:cs="宋体"/>
          <w:sz w:val="32"/>
          <w:szCs w:val="24"/>
        </w:rPr>
        <w:t xml:space="preserve">0933-8592268                      </w:t>
      </w:r>
    </w:p>
    <w:p>
      <w:pPr>
        <w:spacing w:line="640" w:lineRule="exact"/>
        <w:rPr>
          <w:rFonts w:ascii="宋体" w:cs="宋体"/>
          <w:sz w:val="32"/>
          <w:szCs w:val="24"/>
        </w:rPr>
      </w:pPr>
      <w:r>
        <w:rPr>
          <w:rFonts w:hint="eastAsia" w:ascii="宋体" w:hAnsi="宋体" w:cs="宋体"/>
          <w:sz w:val="32"/>
          <w:szCs w:val="24"/>
        </w:rPr>
        <w:t>邮</w:t>
      </w:r>
      <w:r>
        <w:rPr>
          <w:rFonts w:ascii="宋体" w:hAnsi="宋体" w:cs="宋体"/>
          <w:sz w:val="32"/>
          <w:szCs w:val="24"/>
        </w:rPr>
        <w:t xml:space="preserve">    </w:t>
      </w:r>
      <w:r>
        <w:rPr>
          <w:rFonts w:hint="eastAsia" w:ascii="宋体" w:hAnsi="宋体" w:cs="宋体"/>
          <w:sz w:val="32"/>
          <w:szCs w:val="24"/>
        </w:rPr>
        <w:t>编：</w:t>
      </w:r>
      <w:r>
        <w:rPr>
          <w:rFonts w:ascii="宋体" w:hAnsi="宋体" w:cs="宋体"/>
          <w:sz w:val="32"/>
          <w:szCs w:val="24"/>
        </w:rPr>
        <w:t>744000</w:t>
      </w:r>
    </w:p>
    <w:p>
      <w:pPr>
        <w:spacing w:line="640" w:lineRule="exact"/>
        <w:rPr>
          <w:rFonts w:hint="eastAsia" w:ascii="宋体" w:hAnsi="宋体" w:cs="宋体"/>
          <w:b/>
          <w:bCs/>
          <w:spacing w:val="-2"/>
          <w:kern w:val="2"/>
          <w:sz w:val="36"/>
          <w:szCs w:val="36"/>
        </w:rPr>
      </w:pPr>
      <w:r>
        <w:rPr>
          <w:rFonts w:hint="eastAsia" w:ascii="宋体" w:hAnsi="宋体" w:cs="宋体"/>
          <w:sz w:val="32"/>
          <w:szCs w:val="24"/>
        </w:rPr>
        <w:t>地</w:t>
      </w:r>
      <w:r>
        <w:rPr>
          <w:rFonts w:ascii="宋体" w:hAnsi="宋体" w:cs="宋体"/>
          <w:sz w:val="32"/>
          <w:szCs w:val="24"/>
        </w:rPr>
        <w:t xml:space="preserve">    </w:t>
      </w:r>
      <w:r>
        <w:rPr>
          <w:rFonts w:hint="eastAsia" w:ascii="宋体" w:hAnsi="宋体" w:cs="宋体"/>
          <w:sz w:val="32"/>
          <w:szCs w:val="24"/>
        </w:rPr>
        <w:t>址：平凉市崆峒区柳湖西路</w:t>
      </w:r>
      <w:r>
        <w:rPr>
          <w:rFonts w:ascii="宋体" w:hAnsi="宋体" w:cs="宋体"/>
          <w:sz w:val="32"/>
          <w:szCs w:val="24"/>
        </w:rPr>
        <w:t>13</w:t>
      </w:r>
      <w:r>
        <w:rPr>
          <w:rFonts w:hint="eastAsia" w:ascii="宋体" w:hAnsi="宋体" w:cs="宋体"/>
          <w:sz w:val="32"/>
          <w:szCs w:val="24"/>
        </w:rPr>
        <w:t>号</w:t>
      </w:r>
    </w:p>
    <w:p>
      <w:pPr>
        <w:pStyle w:val="15"/>
        <w:adjustRightInd w:val="0"/>
        <w:snapToGrid w:val="0"/>
        <w:spacing w:line="580" w:lineRule="exact"/>
        <w:jc w:val="center"/>
        <w:rPr>
          <w:rFonts w:hint="eastAsia" w:ascii="宋体" w:hAnsi="宋体" w:cs="宋体"/>
          <w:b/>
          <w:bCs/>
          <w:spacing w:val="-2"/>
          <w:kern w:val="2"/>
          <w:sz w:val="36"/>
          <w:szCs w:val="36"/>
        </w:rPr>
      </w:pPr>
    </w:p>
    <w:p>
      <w:pPr>
        <w:pStyle w:val="15"/>
        <w:adjustRightInd w:val="0"/>
        <w:snapToGrid w:val="0"/>
        <w:spacing w:line="580" w:lineRule="exact"/>
        <w:jc w:val="center"/>
        <w:rPr>
          <w:rFonts w:hint="eastAsia" w:ascii="宋体" w:hAnsi="宋体" w:cs="宋体"/>
          <w:b/>
          <w:bCs/>
          <w:spacing w:val="-2"/>
          <w:kern w:val="2"/>
          <w:sz w:val="36"/>
          <w:szCs w:val="36"/>
        </w:rPr>
      </w:pPr>
      <w:r>
        <w:rPr>
          <w:rFonts w:hint="eastAsia" w:ascii="宋体" w:hAnsi="宋体" w:cs="宋体"/>
          <w:b/>
          <w:bCs/>
          <w:spacing w:val="-2"/>
          <w:kern w:val="2"/>
          <w:sz w:val="36"/>
          <w:szCs w:val="36"/>
        </w:rPr>
        <w:t>平凉市新生防水材料有限责任公司聚乙烯丙</w:t>
      </w:r>
    </w:p>
    <w:p>
      <w:pPr>
        <w:pStyle w:val="15"/>
        <w:adjustRightInd w:val="0"/>
        <w:snapToGrid w:val="0"/>
        <w:spacing w:line="580" w:lineRule="exact"/>
        <w:jc w:val="center"/>
        <w:rPr>
          <w:rFonts w:hint="eastAsia" w:ascii="宋体" w:hAnsi="宋体" w:cs="宋体"/>
          <w:b/>
          <w:bCs/>
          <w:spacing w:val="-2"/>
          <w:kern w:val="2"/>
          <w:sz w:val="36"/>
          <w:szCs w:val="36"/>
        </w:rPr>
      </w:pPr>
      <w:r>
        <w:rPr>
          <w:rFonts w:hint="eastAsia" w:ascii="宋体" w:hAnsi="宋体" w:cs="宋体"/>
          <w:b/>
          <w:bCs/>
          <w:spacing w:val="-2"/>
          <w:kern w:val="2"/>
          <w:sz w:val="36"/>
          <w:szCs w:val="36"/>
        </w:rPr>
        <w:t>(涤)纶高分子防水卷材生产线项目</w:t>
      </w:r>
    </w:p>
    <w:p>
      <w:pPr>
        <w:pStyle w:val="15"/>
        <w:adjustRightInd w:val="0"/>
        <w:snapToGrid w:val="0"/>
        <w:spacing w:line="580" w:lineRule="exact"/>
        <w:jc w:val="center"/>
        <w:rPr>
          <w:rFonts w:hint="eastAsia" w:ascii="宋体" w:hAnsi="宋体" w:cs="宋体"/>
          <w:b/>
          <w:bCs/>
          <w:spacing w:val="-2"/>
          <w:kern w:val="2"/>
          <w:sz w:val="36"/>
          <w:szCs w:val="36"/>
        </w:rPr>
      </w:pPr>
      <w:r>
        <w:rPr>
          <w:rFonts w:hint="eastAsia" w:ascii="宋体" w:hAnsi="宋体" w:cs="宋体"/>
          <w:b/>
          <w:bCs/>
          <w:spacing w:val="-2"/>
          <w:kern w:val="2"/>
          <w:sz w:val="36"/>
          <w:szCs w:val="36"/>
        </w:rPr>
        <w:t>竣工环境保护验收监测方案</w:t>
      </w:r>
    </w:p>
    <w:p>
      <w:pPr>
        <w:pStyle w:val="15"/>
        <w:adjustRightInd w:val="0"/>
        <w:snapToGrid w:val="0"/>
        <w:spacing w:line="580" w:lineRule="exact"/>
        <w:ind w:firstLine="554" w:firstLineChars="200"/>
        <w:jc w:val="left"/>
        <w:rPr>
          <w:rFonts w:hint="eastAsia" w:ascii="宋体" w:hAnsi="宋体" w:cs="宋体"/>
          <w:b/>
          <w:bCs/>
          <w:spacing w:val="-2"/>
          <w:kern w:val="2"/>
          <w:sz w:val="28"/>
          <w:szCs w:val="28"/>
        </w:rPr>
      </w:pPr>
      <w:r>
        <w:rPr>
          <w:rFonts w:hint="eastAsia" w:ascii="宋体" w:hAnsi="宋体" w:cs="宋体"/>
          <w:b/>
          <w:bCs/>
          <w:spacing w:val="-2"/>
          <w:kern w:val="2"/>
          <w:sz w:val="28"/>
          <w:szCs w:val="28"/>
        </w:rPr>
        <w:t>1、建设项目概况</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1.1项目简述</w:t>
      </w:r>
    </w:p>
    <w:p>
      <w:pPr>
        <w:spacing w:line="5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平凉市新生防水材料有限责任公司聚乙烯丙</w:t>
      </w:r>
      <w:r>
        <w:rPr>
          <w:rFonts w:ascii="宋体" w:hAnsi="宋体" w:cs="宋体"/>
          <w:color w:val="000000"/>
          <w:sz w:val="28"/>
          <w:szCs w:val="28"/>
        </w:rPr>
        <w:t>(</w:t>
      </w:r>
      <w:r>
        <w:rPr>
          <w:rFonts w:hint="eastAsia" w:ascii="宋体" w:hAnsi="宋体" w:cs="宋体"/>
          <w:color w:val="000000"/>
          <w:sz w:val="28"/>
          <w:szCs w:val="28"/>
        </w:rPr>
        <w:t>涤</w:t>
      </w:r>
      <w:r>
        <w:rPr>
          <w:rFonts w:ascii="宋体" w:hAnsi="宋体" w:cs="宋体"/>
          <w:color w:val="000000"/>
          <w:sz w:val="28"/>
          <w:szCs w:val="28"/>
        </w:rPr>
        <w:t>)</w:t>
      </w:r>
      <w:r>
        <w:rPr>
          <w:rFonts w:hint="eastAsia" w:ascii="宋体" w:hAnsi="宋体" w:cs="宋体"/>
          <w:color w:val="000000"/>
          <w:sz w:val="28"/>
          <w:szCs w:val="28"/>
        </w:rPr>
        <w:t>纶高分子防水卷材生产线项目位于四十里铺上家村五社上杨沟内，项目于</w:t>
      </w:r>
      <w:r>
        <w:rPr>
          <w:rFonts w:ascii="宋体" w:hAnsi="宋体" w:cs="宋体"/>
          <w:color w:val="000000"/>
          <w:sz w:val="28"/>
          <w:szCs w:val="28"/>
        </w:rPr>
        <w:t>2017</w:t>
      </w:r>
      <w:r>
        <w:rPr>
          <w:rFonts w:hint="eastAsia" w:ascii="宋体" w:hAnsi="宋体" w:cs="宋体"/>
          <w:color w:val="000000"/>
          <w:sz w:val="28"/>
          <w:szCs w:val="28"/>
        </w:rPr>
        <w:t>年</w:t>
      </w:r>
      <w:r>
        <w:rPr>
          <w:rFonts w:ascii="宋体" w:hAnsi="宋体" w:cs="宋体"/>
          <w:color w:val="000000"/>
          <w:sz w:val="28"/>
          <w:szCs w:val="28"/>
        </w:rPr>
        <w:t>9</w:t>
      </w:r>
      <w:r>
        <w:rPr>
          <w:rFonts w:hint="eastAsia" w:ascii="宋体" w:hAnsi="宋体" w:cs="宋体"/>
          <w:color w:val="000000"/>
          <w:sz w:val="28"/>
          <w:szCs w:val="28"/>
        </w:rPr>
        <w:t>月委托北京中企安信环境科技有限公司完成了本项目的环评工作，</w:t>
      </w:r>
      <w:r>
        <w:rPr>
          <w:rFonts w:ascii="宋体" w:hAnsi="宋体" w:cs="宋体"/>
          <w:color w:val="000000"/>
          <w:sz w:val="28"/>
          <w:szCs w:val="28"/>
        </w:rPr>
        <w:t>2017</w:t>
      </w:r>
      <w:r>
        <w:rPr>
          <w:rFonts w:hint="eastAsia" w:ascii="宋体" w:hAnsi="宋体" w:cs="宋体"/>
          <w:color w:val="000000"/>
          <w:sz w:val="28"/>
          <w:szCs w:val="28"/>
        </w:rPr>
        <w:t>年</w:t>
      </w:r>
      <w:r>
        <w:rPr>
          <w:rFonts w:ascii="宋体" w:hAnsi="宋体" w:cs="宋体"/>
          <w:color w:val="000000"/>
          <w:sz w:val="28"/>
          <w:szCs w:val="28"/>
        </w:rPr>
        <w:t>11</w:t>
      </w:r>
      <w:r>
        <w:rPr>
          <w:rFonts w:hint="eastAsia" w:ascii="宋体" w:hAnsi="宋体" w:cs="宋体"/>
          <w:color w:val="000000"/>
          <w:sz w:val="28"/>
          <w:szCs w:val="28"/>
        </w:rPr>
        <w:t>月</w:t>
      </w:r>
      <w:r>
        <w:rPr>
          <w:rFonts w:ascii="宋体" w:hAnsi="宋体" w:cs="宋体"/>
          <w:color w:val="000000"/>
          <w:sz w:val="28"/>
          <w:szCs w:val="28"/>
        </w:rPr>
        <w:t>28</w:t>
      </w:r>
      <w:r>
        <w:rPr>
          <w:rFonts w:hint="eastAsia" w:ascii="宋体" w:hAnsi="宋体" w:cs="宋体"/>
          <w:color w:val="000000"/>
          <w:sz w:val="28"/>
          <w:szCs w:val="28"/>
        </w:rPr>
        <w:t>日平凉市环境保护局以平环评发〔</w:t>
      </w:r>
      <w:r>
        <w:rPr>
          <w:rFonts w:ascii="宋体" w:hAnsi="宋体" w:cs="宋体"/>
          <w:color w:val="000000"/>
          <w:sz w:val="28"/>
          <w:szCs w:val="28"/>
        </w:rPr>
        <w:t>2017</w:t>
      </w:r>
      <w:r>
        <w:rPr>
          <w:rFonts w:hint="eastAsia" w:ascii="宋体" w:hAnsi="宋体" w:cs="宋体"/>
          <w:color w:val="000000"/>
          <w:sz w:val="28"/>
          <w:szCs w:val="28"/>
        </w:rPr>
        <w:t>〕</w:t>
      </w:r>
      <w:r>
        <w:rPr>
          <w:rFonts w:ascii="宋体" w:hAnsi="宋体" w:cs="宋体"/>
          <w:color w:val="000000"/>
          <w:sz w:val="28"/>
          <w:szCs w:val="28"/>
        </w:rPr>
        <w:t>210</w:t>
      </w:r>
      <w:r>
        <w:rPr>
          <w:rFonts w:hint="eastAsia" w:ascii="宋体" w:hAnsi="宋体" w:cs="宋体"/>
          <w:color w:val="000000"/>
          <w:sz w:val="28"/>
          <w:szCs w:val="28"/>
        </w:rPr>
        <w:t>号文对平凉市新生防水材料有限责任公司聚乙烯丙</w:t>
      </w:r>
      <w:r>
        <w:rPr>
          <w:rFonts w:ascii="宋体" w:hAnsi="宋体" w:cs="宋体"/>
          <w:color w:val="000000"/>
          <w:sz w:val="28"/>
          <w:szCs w:val="28"/>
        </w:rPr>
        <w:t>(</w:t>
      </w:r>
      <w:r>
        <w:rPr>
          <w:rFonts w:hint="eastAsia" w:ascii="宋体" w:hAnsi="宋体" w:cs="宋体"/>
          <w:color w:val="000000"/>
          <w:sz w:val="28"/>
          <w:szCs w:val="28"/>
        </w:rPr>
        <w:t>涤</w:t>
      </w:r>
      <w:r>
        <w:rPr>
          <w:rFonts w:ascii="宋体" w:hAnsi="宋体" w:cs="宋体"/>
          <w:color w:val="000000"/>
          <w:sz w:val="28"/>
          <w:szCs w:val="28"/>
        </w:rPr>
        <w:t>)</w:t>
      </w:r>
      <w:r>
        <w:rPr>
          <w:rFonts w:hint="eastAsia" w:ascii="宋体" w:hAnsi="宋体" w:cs="宋体"/>
          <w:color w:val="000000"/>
          <w:sz w:val="28"/>
          <w:szCs w:val="28"/>
        </w:rPr>
        <w:t>纶高分子防水卷材生产线项目环境影响报告表做出了批复。</w:t>
      </w:r>
      <w:r>
        <w:rPr>
          <w:rFonts w:hint="eastAsia" w:ascii="宋体" w:hAnsi="宋体" w:cs="宋体"/>
          <w:spacing w:val="-2"/>
          <w:sz w:val="28"/>
          <w:szCs w:val="28"/>
        </w:rPr>
        <w:t>项目在建设过程中履行了相应的环评手续，项目“三同时”制度基本落实，根据《中华人民共和国环境保护法》（2015年1月1日）、</w:t>
      </w:r>
      <w:r>
        <w:rPr>
          <w:rFonts w:hint="eastAsia" w:ascii="宋体" w:hAnsi="宋体" w:cs="宋体"/>
          <w:sz w:val="28"/>
          <w:szCs w:val="28"/>
        </w:rPr>
        <w:t>《建设项目环境保护管理条例》(国务院令682号（2017年7月16日））</w:t>
      </w:r>
      <w:r>
        <w:rPr>
          <w:rFonts w:hint="eastAsia" w:ascii="宋体" w:hAnsi="宋体" w:cs="宋体"/>
          <w:spacing w:val="-2"/>
          <w:sz w:val="28"/>
          <w:szCs w:val="28"/>
        </w:rPr>
        <w:t>等文</w:t>
      </w:r>
      <w:r>
        <w:rPr>
          <w:rFonts w:hint="eastAsia" w:ascii="宋体" w:hAnsi="宋体" w:cs="宋体"/>
          <w:sz w:val="28"/>
          <w:szCs w:val="28"/>
        </w:rPr>
        <w:t>件中的相关规定和要求，</w:t>
      </w:r>
      <w:r>
        <w:rPr>
          <w:rFonts w:hint="eastAsia" w:ascii="宋体" w:hAnsi="宋体" w:cs="宋体"/>
          <w:bCs/>
          <w:sz w:val="28"/>
          <w:szCs w:val="28"/>
        </w:rPr>
        <w:t>201</w:t>
      </w:r>
      <w:r>
        <w:rPr>
          <w:rFonts w:hint="eastAsia" w:ascii="宋体" w:hAnsi="宋体" w:cs="宋体"/>
          <w:bCs/>
          <w:sz w:val="28"/>
          <w:szCs w:val="28"/>
          <w:lang w:val="en-US" w:eastAsia="zh-CN"/>
        </w:rPr>
        <w:t>8</w:t>
      </w:r>
      <w:r>
        <w:rPr>
          <w:rFonts w:hint="eastAsia" w:ascii="宋体" w:hAnsi="宋体" w:cs="宋体"/>
          <w:bCs/>
          <w:sz w:val="28"/>
          <w:szCs w:val="28"/>
        </w:rPr>
        <w:t>年</w:t>
      </w:r>
      <w:r>
        <w:rPr>
          <w:rFonts w:hint="eastAsia" w:ascii="宋体" w:hAnsi="宋体" w:cs="宋体"/>
          <w:bCs/>
          <w:sz w:val="28"/>
          <w:szCs w:val="28"/>
          <w:lang w:val="en-US" w:eastAsia="zh-CN"/>
        </w:rPr>
        <w:t>5</w:t>
      </w:r>
      <w:r>
        <w:rPr>
          <w:rFonts w:hint="eastAsia" w:ascii="宋体" w:hAnsi="宋体" w:cs="宋体"/>
          <w:bCs/>
          <w:sz w:val="28"/>
          <w:szCs w:val="28"/>
        </w:rPr>
        <w:t>月，</w:t>
      </w:r>
      <w:r>
        <w:rPr>
          <w:rFonts w:hint="eastAsia" w:ascii="宋体" w:hAnsi="宋体" w:cs="宋体"/>
          <w:color w:val="000000"/>
          <w:sz w:val="28"/>
          <w:szCs w:val="28"/>
        </w:rPr>
        <w:t>我公司受平凉市新生防水材料有限责任公司委托，对平凉市新生防水材料有限责任公司聚乙烯丙(涤)纶高分子防水卷材生产线项目进行现场勘查验收，接到工作之后，经与建设单位沟通，201</w:t>
      </w:r>
      <w:r>
        <w:rPr>
          <w:rFonts w:hint="eastAsia" w:ascii="宋体" w:hAnsi="宋体" w:cs="宋体"/>
          <w:color w:val="000000"/>
          <w:sz w:val="28"/>
          <w:szCs w:val="28"/>
          <w:lang w:val="en-US" w:eastAsia="zh-CN"/>
        </w:rPr>
        <w:t>8</w:t>
      </w:r>
      <w:r>
        <w:rPr>
          <w:rFonts w:hint="eastAsia" w:ascii="宋体" w:hAnsi="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cs="宋体"/>
          <w:color w:val="000000"/>
          <w:sz w:val="28"/>
          <w:szCs w:val="28"/>
        </w:rPr>
        <w:t>月</w:t>
      </w:r>
      <w:r>
        <w:rPr>
          <w:rFonts w:hint="eastAsia" w:ascii="宋体" w:hAnsi="宋体" w:cs="宋体"/>
          <w:color w:val="000000"/>
          <w:sz w:val="28"/>
          <w:szCs w:val="28"/>
          <w:lang w:val="en-US" w:eastAsia="zh-CN"/>
        </w:rPr>
        <w:t>14</w:t>
      </w:r>
      <w:r>
        <w:rPr>
          <w:rFonts w:hint="eastAsia" w:ascii="宋体" w:hAnsi="宋体" w:cs="宋体"/>
          <w:color w:val="000000"/>
          <w:sz w:val="28"/>
          <w:szCs w:val="28"/>
        </w:rPr>
        <w:t>号我公司组织相关人员对项目进行现场核查，在此基础上编制此验收监测方案。</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1.2验收监测目的</w:t>
      </w:r>
    </w:p>
    <w:p>
      <w:pPr>
        <w:spacing w:line="580" w:lineRule="exact"/>
        <w:ind w:firstLine="560" w:firstLineChars="200"/>
        <w:rPr>
          <w:rFonts w:hint="eastAsia" w:ascii="宋体" w:hAnsi="宋体" w:cs="宋体"/>
          <w:sz w:val="28"/>
          <w:szCs w:val="28"/>
        </w:rPr>
      </w:pPr>
      <w:r>
        <w:rPr>
          <w:rFonts w:hint="eastAsia" w:ascii="宋体" w:hAnsi="宋体" w:cs="宋体"/>
          <w:sz w:val="28"/>
          <w:szCs w:val="28"/>
        </w:rPr>
        <w:t>通过现场调查和监测，该项目产生的废气、噪声是否达到国家有关标准的要求；核查该项目“环评”批复意见的落实情况；检查项目环境管理情况；提出存在问题及对策措施。</w:t>
      </w:r>
    </w:p>
    <w:p>
      <w:pPr>
        <w:spacing w:line="580" w:lineRule="exact"/>
        <w:ind w:firstLine="560" w:firstLineChars="200"/>
        <w:rPr>
          <w:rFonts w:hint="eastAsia" w:ascii="宋体" w:hAnsi="宋体" w:cs="宋体"/>
          <w:sz w:val="28"/>
          <w:szCs w:val="28"/>
        </w:rPr>
      </w:pPr>
      <w:r>
        <w:rPr>
          <w:rFonts w:hint="eastAsia" w:ascii="宋体" w:hAnsi="宋体" w:cs="宋体"/>
          <w:sz w:val="28"/>
          <w:szCs w:val="28"/>
        </w:rPr>
        <w:t>1.3监测依据</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1、《国务院关于加强环境保护若干问题的决定》（国发〔1996〕31号）；</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2、《中华人民共和国固体废物环境污染防治法》（2015年4月24日修正）；</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3、《中华人民共和国大气污染防治法》2016年1月1日；</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4</w:t>
      </w:r>
      <w:r>
        <w:rPr>
          <w:rFonts w:hint="eastAsia" w:ascii="宋体" w:hAnsi="宋体" w:cs="宋体"/>
          <w:sz w:val="28"/>
          <w:szCs w:val="28"/>
        </w:rPr>
        <w:t>、《建设项目竣工环境保护验收指南》2017年10月1日；</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5</w:t>
      </w:r>
      <w:r>
        <w:rPr>
          <w:rFonts w:hint="eastAsia" w:ascii="宋体" w:hAnsi="宋体" w:cs="宋体"/>
          <w:sz w:val="28"/>
          <w:szCs w:val="28"/>
        </w:rPr>
        <w:t>、《建设项目竣工环境保护验收暂行办法》（国环规环评〔2017〕4号）2017年11月20日；</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6</w:t>
      </w:r>
      <w:r>
        <w:rPr>
          <w:rFonts w:hint="eastAsia" w:ascii="宋体" w:hAnsi="宋体" w:cs="宋体"/>
          <w:sz w:val="28"/>
          <w:szCs w:val="28"/>
        </w:rPr>
        <w:t>、甘肃省人民政府办公厅关于印发《甘肃省2017年大气污染防治工作方案》（甘政办发〔2017〕71号）；</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7</w:t>
      </w:r>
      <w:r>
        <w:rPr>
          <w:rFonts w:hint="eastAsia" w:ascii="宋体" w:hAnsi="宋体" w:cs="宋体"/>
          <w:sz w:val="28"/>
          <w:szCs w:val="28"/>
        </w:rPr>
        <w:t>、《平凉市2017年大气污染防治工作实施方案》，平政办发〔2017〕21号。</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8</w:t>
      </w:r>
      <w:r>
        <w:rPr>
          <w:rFonts w:hint="eastAsia" w:ascii="宋体" w:hAnsi="宋体" w:cs="宋体"/>
          <w:sz w:val="28"/>
          <w:szCs w:val="28"/>
        </w:rPr>
        <w:t>、《平凉市环境保护局关于印发平凉市建设单位自主开展建设项目环境保护验收工作指南(暂行)》（平环发〔2017〕294号）。</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9</w:t>
      </w:r>
      <w:r>
        <w:rPr>
          <w:rFonts w:hint="eastAsia" w:ascii="宋体" w:hAnsi="宋体" w:cs="宋体"/>
          <w:sz w:val="28"/>
          <w:szCs w:val="28"/>
        </w:rPr>
        <w:t>、</w:t>
      </w:r>
      <w:r>
        <w:rPr>
          <w:rFonts w:hint="eastAsia" w:ascii="宋体" w:hAnsi="宋体" w:cs="宋体"/>
          <w:sz w:val="28"/>
          <w:szCs w:val="28"/>
          <w:lang w:val="en-US" w:eastAsia="zh-CN"/>
        </w:rPr>
        <w:t>《建设项目竣工环境保护验收技术指南污染影响类》2018第9号</w:t>
      </w:r>
      <w:r>
        <w:rPr>
          <w:rFonts w:hint="eastAsia" w:ascii="宋体" w:hAnsi="宋体" w:cs="宋体"/>
          <w:sz w:val="28"/>
          <w:szCs w:val="28"/>
        </w:rPr>
        <w:t>；</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rPr>
        <w:t>10、河南蓝森环保科技有限公司《聚乙烯丙(涤)纶高分子防水卷材生产线项目环境影响报告表》</w:t>
      </w:r>
    </w:p>
    <w:p>
      <w:pPr>
        <w:pStyle w:val="15"/>
        <w:adjustRightInd w:val="0"/>
        <w:snapToGrid w:val="0"/>
        <w:spacing w:line="580" w:lineRule="exact"/>
        <w:ind w:firstLine="560" w:firstLineChars="200"/>
        <w:rPr>
          <w:rFonts w:hint="eastAsia" w:ascii="宋体" w:hAnsi="宋体" w:cs="宋体"/>
          <w:sz w:val="28"/>
          <w:szCs w:val="28"/>
        </w:rPr>
      </w:pPr>
      <w:r>
        <w:rPr>
          <w:rFonts w:hint="eastAsia" w:ascii="宋体" w:hAnsi="宋体" w:cs="宋体"/>
          <w:sz w:val="28"/>
          <w:szCs w:val="28"/>
          <w:lang w:val="en-US" w:eastAsia="zh-CN"/>
        </w:rPr>
        <w:t>11、</w:t>
      </w:r>
      <w:r>
        <w:rPr>
          <w:rFonts w:hint="eastAsia" w:ascii="宋体" w:hAnsi="宋体" w:cs="宋体"/>
          <w:sz w:val="28"/>
          <w:szCs w:val="28"/>
        </w:rPr>
        <w:t>平凉市环境保护局 平环评发〔2017〕210号《关于聚乙烯丙(涤)纶高分子防水卷材生产线项目环境影响报告表的批复》，2017年11月。</w:t>
      </w:r>
    </w:p>
    <w:p>
      <w:pPr>
        <w:spacing w:line="580" w:lineRule="exact"/>
        <w:ind w:firstLine="602" w:firstLineChars="200"/>
        <w:rPr>
          <w:rFonts w:hint="eastAsia" w:ascii="宋体" w:hAnsi="宋体" w:cs="宋体"/>
          <w:b/>
          <w:bCs/>
          <w:sz w:val="30"/>
          <w:szCs w:val="30"/>
        </w:rPr>
      </w:pPr>
      <w:r>
        <w:rPr>
          <w:rFonts w:hint="eastAsia" w:ascii="宋体" w:hAnsi="宋体" w:cs="宋体"/>
          <w:b/>
          <w:bCs/>
          <w:sz w:val="30"/>
          <w:szCs w:val="30"/>
        </w:rPr>
        <w:t>2、项目建设情况</w:t>
      </w:r>
    </w:p>
    <w:p>
      <w:pPr>
        <w:adjustRightInd w:val="0"/>
        <w:snapToGrid w:val="0"/>
        <w:spacing w:line="580" w:lineRule="exact"/>
        <w:ind w:firstLine="560" w:firstLineChars="200"/>
        <w:rPr>
          <w:rFonts w:hint="eastAsia" w:ascii="宋体" w:hAnsi="宋体" w:cs="宋体"/>
          <w:bCs/>
          <w:iCs/>
          <w:color w:val="000000"/>
          <w:sz w:val="28"/>
          <w:szCs w:val="28"/>
        </w:rPr>
      </w:pPr>
      <w:bookmarkStart w:id="7" w:name="OLE_LINK6"/>
      <w:r>
        <w:rPr>
          <w:rFonts w:hint="eastAsia" w:ascii="宋体" w:hAnsi="宋体" w:cs="宋体"/>
          <w:bCs/>
          <w:iCs/>
          <w:color w:val="000000"/>
          <w:sz w:val="28"/>
          <w:szCs w:val="28"/>
        </w:rPr>
        <w:t>2.1项目基本情况</w:t>
      </w:r>
    </w:p>
    <w:bookmarkEnd w:id="7"/>
    <w:p>
      <w:pPr>
        <w:pStyle w:val="15"/>
        <w:adjustRightInd w:val="0"/>
        <w:snapToGrid w:val="0"/>
        <w:spacing w:line="580" w:lineRule="exact"/>
        <w:ind w:firstLine="560" w:firstLineChars="200"/>
        <w:jc w:val="both"/>
        <w:rPr>
          <w:rFonts w:hint="eastAsia" w:ascii="宋体" w:hAnsi="宋体" w:cs="宋体"/>
          <w:sz w:val="28"/>
          <w:szCs w:val="28"/>
        </w:rPr>
      </w:pPr>
      <w:r>
        <w:rPr>
          <w:rFonts w:hint="eastAsia" w:ascii="宋体" w:hAnsi="宋体" w:cs="宋体"/>
          <w:sz w:val="28"/>
          <w:szCs w:val="28"/>
        </w:rPr>
        <w:t>项目名称：</w:t>
      </w:r>
      <w:r>
        <w:rPr>
          <w:rFonts w:hint="eastAsia" w:ascii="宋体" w:hAnsi="宋体" w:cs="宋体"/>
          <w:color w:val="000000"/>
          <w:kern w:val="2"/>
          <w:sz w:val="28"/>
          <w:szCs w:val="28"/>
          <w:lang w:val="en-US" w:eastAsia="zh-CN" w:bidi="ar-SA"/>
        </w:rPr>
        <w:t>平凉市新生防水材料有限责任公司聚乙烯丙(涤)纶高分子防水卷材生产线项目</w:t>
      </w:r>
      <w:r>
        <w:rPr>
          <w:rFonts w:hint="eastAsia" w:ascii="宋体" w:hAnsi="宋体" w:cs="宋体"/>
          <w:sz w:val="28"/>
          <w:szCs w:val="28"/>
        </w:rPr>
        <w:t>；</w:t>
      </w:r>
    </w:p>
    <w:p>
      <w:pPr>
        <w:spacing w:line="580" w:lineRule="exact"/>
        <w:ind w:firstLine="560" w:firstLineChars="200"/>
        <w:rPr>
          <w:rFonts w:hint="eastAsia" w:ascii="宋体" w:hAnsi="宋体" w:cs="宋体"/>
          <w:sz w:val="28"/>
          <w:szCs w:val="28"/>
        </w:rPr>
      </w:pPr>
      <w:r>
        <w:rPr>
          <w:rFonts w:hint="eastAsia" w:ascii="宋体" w:hAnsi="宋体" w:cs="宋体"/>
          <w:sz w:val="28"/>
          <w:szCs w:val="28"/>
        </w:rPr>
        <w:t>建设地点：</w:t>
      </w:r>
      <w:r>
        <w:rPr>
          <w:rFonts w:hint="eastAsia" w:ascii="宋体" w:hAnsi="宋体" w:cs="宋体"/>
          <w:color w:val="000000"/>
          <w:sz w:val="28"/>
          <w:szCs w:val="28"/>
        </w:rPr>
        <w:t>四十里铺上家村五社上杨沟内；</w:t>
      </w:r>
    </w:p>
    <w:p>
      <w:pPr>
        <w:spacing w:line="580" w:lineRule="exact"/>
        <w:ind w:firstLine="560" w:firstLineChars="200"/>
        <w:rPr>
          <w:rFonts w:hint="eastAsia" w:ascii="宋体" w:hAnsi="宋体" w:cs="宋体"/>
          <w:sz w:val="28"/>
          <w:szCs w:val="28"/>
        </w:rPr>
      </w:pPr>
      <w:r>
        <w:rPr>
          <w:rFonts w:hint="eastAsia" w:ascii="宋体" w:hAnsi="宋体" w:cs="宋体"/>
          <w:sz w:val="28"/>
          <w:szCs w:val="28"/>
        </w:rPr>
        <w:t>建设单位：</w:t>
      </w:r>
      <w:r>
        <w:rPr>
          <w:rFonts w:hint="eastAsia" w:ascii="宋体" w:hAnsi="宋体" w:cs="宋体"/>
          <w:color w:val="000000"/>
          <w:sz w:val="28"/>
          <w:szCs w:val="28"/>
        </w:rPr>
        <w:t>平凉市新生防水材料有限责任公司</w:t>
      </w:r>
      <w:r>
        <w:rPr>
          <w:rFonts w:hint="eastAsia" w:ascii="宋体" w:hAnsi="宋体" w:cs="宋体"/>
          <w:sz w:val="28"/>
          <w:szCs w:val="28"/>
        </w:rPr>
        <w:t>；</w:t>
      </w:r>
    </w:p>
    <w:p>
      <w:pPr>
        <w:spacing w:line="580" w:lineRule="exact"/>
        <w:ind w:firstLine="560" w:firstLineChars="200"/>
        <w:rPr>
          <w:rFonts w:hint="eastAsia" w:ascii="宋体" w:hAnsi="宋体" w:cs="宋体"/>
          <w:sz w:val="28"/>
          <w:szCs w:val="28"/>
        </w:rPr>
      </w:pPr>
      <w:r>
        <w:rPr>
          <w:rFonts w:hint="eastAsia" w:ascii="宋体" w:hAnsi="宋体" w:cs="宋体"/>
          <w:sz w:val="28"/>
          <w:szCs w:val="28"/>
        </w:rPr>
        <w:t>建设性质：新建；</w:t>
      </w:r>
    </w:p>
    <w:p>
      <w:pPr>
        <w:spacing w:line="580" w:lineRule="exact"/>
        <w:ind w:firstLine="560" w:firstLineChars="200"/>
        <w:rPr>
          <w:rFonts w:hint="eastAsia" w:ascii="宋体" w:hAnsi="宋体" w:cs="宋体"/>
          <w:bCs/>
          <w:sz w:val="28"/>
        </w:rPr>
      </w:pPr>
      <w:r>
        <w:rPr>
          <w:rFonts w:hint="eastAsia" w:ascii="宋体" w:hAnsi="宋体" w:cs="宋体"/>
          <w:sz w:val="28"/>
          <w:szCs w:val="28"/>
        </w:rPr>
        <w:t>建设投资：</w:t>
      </w:r>
      <w:r>
        <w:rPr>
          <w:rFonts w:hint="eastAsia" w:ascii="宋体" w:hAnsi="宋体" w:cs="宋体"/>
          <w:color w:val="000000"/>
          <w:sz w:val="28"/>
          <w:szCs w:val="28"/>
        </w:rPr>
        <w:t>本项目总投资</w:t>
      </w:r>
      <w:r>
        <w:rPr>
          <w:rFonts w:hint="eastAsia" w:ascii="宋体" w:hAnsi="宋体" w:cs="宋体"/>
          <w:color w:val="000000"/>
          <w:sz w:val="28"/>
          <w:szCs w:val="28"/>
          <w:lang w:val="en-US" w:eastAsia="zh-CN"/>
        </w:rPr>
        <w:t>38</w:t>
      </w:r>
      <w:r>
        <w:rPr>
          <w:rFonts w:hint="eastAsia" w:ascii="宋体" w:hAnsi="宋体" w:cs="宋体"/>
          <w:color w:val="000000"/>
          <w:sz w:val="28"/>
          <w:szCs w:val="28"/>
        </w:rPr>
        <w:t>万元，其中环保投资</w:t>
      </w:r>
      <w:r>
        <w:rPr>
          <w:rFonts w:hint="eastAsia" w:ascii="宋体" w:hAnsi="宋体" w:cs="宋体"/>
          <w:color w:val="000000"/>
          <w:sz w:val="28"/>
          <w:szCs w:val="28"/>
          <w:lang w:val="en-US" w:eastAsia="zh-CN"/>
        </w:rPr>
        <w:t>6.8</w:t>
      </w:r>
      <w:r>
        <w:rPr>
          <w:rFonts w:hint="eastAsia" w:ascii="宋体" w:hAnsi="宋体" w:cs="宋体"/>
          <w:color w:val="000000"/>
          <w:sz w:val="28"/>
          <w:szCs w:val="28"/>
        </w:rPr>
        <w:t>万元，占总投资</w:t>
      </w:r>
      <w:r>
        <w:rPr>
          <w:rFonts w:hint="eastAsia" w:ascii="宋体" w:hAnsi="宋体" w:cs="宋体"/>
          <w:color w:val="000000"/>
          <w:sz w:val="28"/>
          <w:szCs w:val="28"/>
          <w:lang w:val="en-US" w:eastAsia="zh-CN"/>
        </w:rPr>
        <w:t>18</w:t>
      </w:r>
      <w:r>
        <w:rPr>
          <w:rFonts w:hint="eastAsia" w:ascii="宋体" w:hAnsi="宋体" w:cs="宋体"/>
          <w:color w:val="000000"/>
          <w:sz w:val="28"/>
          <w:szCs w:val="28"/>
        </w:rPr>
        <w:t>%</w:t>
      </w:r>
      <w:r>
        <w:rPr>
          <w:rFonts w:hint="eastAsia" w:ascii="宋体" w:hAnsi="宋体" w:cs="宋体"/>
          <w:sz w:val="28"/>
          <w:szCs w:val="28"/>
        </w:rPr>
        <w:t>；建设规模：</w:t>
      </w:r>
      <w:r>
        <w:rPr>
          <w:rFonts w:hint="eastAsia" w:ascii="宋体" w:hAnsi="宋体" w:cs="宋体"/>
          <w:sz w:val="28"/>
          <w:szCs w:val="28"/>
          <w:lang w:eastAsia="zh-CN"/>
        </w:rPr>
        <w:t>年产</w:t>
      </w:r>
      <w:r>
        <w:rPr>
          <w:rFonts w:hint="eastAsia" w:ascii="宋体" w:hAnsi="宋体" w:cs="宋体"/>
          <w:sz w:val="28"/>
          <w:szCs w:val="28"/>
          <w:lang w:val="en-US" w:eastAsia="zh-CN"/>
        </w:rPr>
        <w:t>500万m</w:t>
      </w:r>
      <w:r>
        <w:rPr>
          <w:rFonts w:hint="eastAsia" w:ascii="宋体" w:hAnsi="宋体" w:cs="宋体"/>
          <w:sz w:val="28"/>
          <w:szCs w:val="28"/>
          <w:vertAlign w:val="superscript"/>
          <w:lang w:val="en-US" w:eastAsia="zh-CN"/>
        </w:rPr>
        <w:t>2</w:t>
      </w:r>
      <w:r>
        <w:rPr>
          <w:rFonts w:hint="eastAsia" w:ascii="宋体" w:hAnsi="宋体" w:cs="宋体"/>
          <w:color w:val="000000"/>
          <w:kern w:val="2"/>
          <w:sz w:val="28"/>
          <w:szCs w:val="28"/>
          <w:lang w:val="en-US" w:eastAsia="zh-CN" w:bidi="ar-SA"/>
        </w:rPr>
        <w:t>聚乙烯丙(涤)纶高分子防水卷材生产线一条。</w:t>
      </w:r>
    </w:p>
    <w:p>
      <w:pPr>
        <w:spacing w:line="600" w:lineRule="exact"/>
        <w:ind w:firstLine="560" w:firstLineChars="200"/>
        <w:rPr>
          <w:rFonts w:hint="eastAsia" w:ascii="宋体" w:hAnsi="宋体" w:cs="宋体"/>
          <w:b/>
          <w:bCs/>
          <w:color w:val="000000"/>
          <w:sz w:val="24"/>
        </w:rPr>
      </w:pPr>
      <w:r>
        <w:rPr>
          <w:rFonts w:hint="eastAsia" w:ascii="宋体" w:hAnsi="宋体" w:cs="宋体"/>
          <w:bCs/>
          <w:sz w:val="28"/>
        </w:rPr>
        <w:t>2.</w:t>
      </w:r>
      <w:r>
        <w:rPr>
          <w:rFonts w:hint="eastAsia" w:ascii="宋体" w:hAnsi="宋体" w:cs="宋体"/>
          <w:bCs/>
          <w:sz w:val="28"/>
          <w:lang w:val="en-US" w:eastAsia="zh-CN"/>
        </w:rPr>
        <w:t>2</w:t>
      </w:r>
      <w:r>
        <w:rPr>
          <w:rFonts w:hint="eastAsia" w:ascii="宋体" w:hAnsi="宋体" w:cs="宋体"/>
          <w:bCs/>
          <w:sz w:val="28"/>
        </w:rPr>
        <w:t>建设项目工艺流程简述</w:t>
      </w:r>
      <w:bookmarkStart w:id="8" w:name="OLE_LINK8"/>
    </w:p>
    <w:p>
      <w:pPr>
        <w:pStyle w:val="2"/>
        <w:keepNext w:val="0"/>
        <w:keepLines w:val="0"/>
        <w:pageBreakBefore w:val="0"/>
        <w:widowControl w:val="0"/>
        <w:kinsoku/>
        <w:wordWrap/>
        <w:overflowPunct/>
        <w:topLinePunct w:val="0"/>
        <w:bidi w:val="0"/>
        <w:snapToGrid/>
        <w:spacing w:line="52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1、加料：人工将袋装聚乙烯树脂颗粒投入到料斗内，通过自动动力装置送入流延机加热；</w:t>
      </w:r>
    </w:p>
    <w:p>
      <w:pPr>
        <w:pStyle w:val="2"/>
        <w:keepNext w:val="0"/>
        <w:keepLines w:val="0"/>
        <w:pageBreakBefore w:val="0"/>
        <w:widowControl w:val="0"/>
        <w:kinsoku/>
        <w:wordWrap/>
        <w:overflowPunct/>
        <w:topLinePunct w:val="0"/>
        <w:bidi w:val="0"/>
        <w:snapToGrid/>
        <w:spacing w:line="52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2、加热：项目采用电加热，聚乙烯树脂颗粒在加热过程中熔化(熔点142 ℃)；</w:t>
      </w:r>
    </w:p>
    <w:p>
      <w:pPr>
        <w:pStyle w:val="2"/>
        <w:keepNext w:val="0"/>
        <w:keepLines w:val="0"/>
        <w:pageBreakBefore w:val="0"/>
        <w:widowControl w:val="0"/>
        <w:kinsoku/>
        <w:wordWrap/>
        <w:overflowPunct/>
        <w:topLinePunct w:val="0"/>
        <w:bidi w:val="0"/>
        <w:snapToGrid/>
        <w:spacing w:line="52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3、挤出：聚乙烯在加热融化后通过挤出机挤压将连续塑化好的成型物料从挤出机的机桶中挤出机头模具(挤出温度180℃</w:t>
      </w:r>
      <w:r>
        <w:rPr>
          <w:rFonts w:hint="default" w:ascii="Nyala" w:hAnsi="Nyala" w:cs="Nyala"/>
          <w:color w:val="000000"/>
          <w:kern w:val="2"/>
          <w:sz w:val="28"/>
          <w:szCs w:val="28"/>
          <w:lang w:val="en-US" w:eastAsia="zh-CN" w:bidi="ar-SA"/>
        </w:rPr>
        <w:t>~</w:t>
      </w:r>
      <w:r>
        <w:rPr>
          <w:rFonts w:hint="eastAsia" w:ascii="宋体" w:hAnsi="宋体" w:cs="宋体"/>
          <w:color w:val="000000"/>
          <w:kern w:val="2"/>
          <w:sz w:val="28"/>
          <w:szCs w:val="28"/>
          <w:lang w:val="en-US" w:eastAsia="zh-CN" w:bidi="ar-SA"/>
        </w:rPr>
        <w:t>190℃),熔融物料通过机头口模成型为与口模形状相仿的连续膜片；</w:t>
      </w:r>
    </w:p>
    <w:p>
      <w:pPr>
        <w:pStyle w:val="2"/>
        <w:keepNext w:val="0"/>
        <w:keepLines w:val="0"/>
        <w:pageBreakBefore w:val="0"/>
        <w:widowControl w:val="0"/>
        <w:kinsoku/>
        <w:wordWrap/>
        <w:overflowPunct/>
        <w:topLinePunct w:val="0"/>
        <w:bidi w:val="0"/>
        <w:snapToGrid/>
        <w:spacing w:line="52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4、复核：挤出的热熔状膜片与丙纶无纺布进行复合；</w:t>
      </w:r>
    </w:p>
    <w:p>
      <w:pPr>
        <w:pStyle w:val="2"/>
        <w:keepNext w:val="0"/>
        <w:keepLines w:val="0"/>
        <w:pageBreakBefore w:val="0"/>
        <w:widowControl w:val="0"/>
        <w:kinsoku/>
        <w:wordWrap/>
        <w:overflowPunct/>
        <w:topLinePunct w:val="0"/>
        <w:bidi w:val="0"/>
        <w:snapToGrid/>
        <w:spacing w:line="52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5、冷却：复核后的物料在经冷却系统(采用循环水)间接冷却使挤出的连续体失去塑性状态而变为固体；</w:t>
      </w:r>
    </w:p>
    <w:p>
      <w:pPr>
        <w:pStyle w:val="2"/>
        <w:keepNext w:val="0"/>
        <w:keepLines w:val="0"/>
        <w:pageBreakBefore w:val="0"/>
        <w:widowControl w:val="0"/>
        <w:kinsoku/>
        <w:wordWrap/>
        <w:overflowPunct/>
        <w:topLinePunct w:val="0"/>
        <w:bidi w:val="0"/>
        <w:snapToGrid/>
        <w:spacing w:line="520" w:lineRule="exact"/>
        <w:ind w:firstLine="482"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eastAsia="宋体" w:cs="宋体"/>
          <w:b/>
          <w:bCs/>
          <w:color w:val="000000"/>
          <w:sz w:val="24"/>
          <w:lang w:eastAsia="zh-CN"/>
        </w:rPr>
        <w:drawing>
          <wp:anchor distT="0" distB="0" distL="114300" distR="114300" simplePos="0" relativeHeight="251707392" behindDoc="0" locked="0" layoutInCell="1" allowOverlap="1">
            <wp:simplePos x="0" y="0"/>
            <wp:positionH relativeFrom="column">
              <wp:posOffset>173355</wp:posOffset>
            </wp:positionH>
            <wp:positionV relativeFrom="paragraph">
              <wp:posOffset>641350</wp:posOffset>
            </wp:positionV>
            <wp:extent cx="5709285" cy="3133090"/>
            <wp:effectExtent l="0" t="0" r="5715" b="10160"/>
            <wp:wrapNone/>
            <wp:docPr id="41" name="图片 2" descr="QQ截图20180627181306.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QQ截图20180627181306.png001"/>
                    <pic:cNvPicPr>
                      <a:picLocks noChangeAspect="1"/>
                    </pic:cNvPicPr>
                  </pic:nvPicPr>
                  <pic:blipFill>
                    <a:blip r:embed="rId20"/>
                    <a:srcRect l="1501" b="4492"/>
                    <a:stretch>
                      <a:fillRect/>
                    </a:stretch>
                  </pic:blipFill>
                  <pic:spPr>
                    <a:xfrm>
                      <a:off x="0" y="0"/>
                      <a:ext cx="5709285" cy="3133090"/>
                    </a:xfrm>
                    <a:prstGeom prst="rect">
                      <a:avLst/>
                    </a:prstGeom>
                    <a:noFill/>
                    <a:ln w="9525">
                      <a:noFill/>
                    </a:ln>
                  </pic:spPr>
                </pic:pic>
              </a:graphicData>
            </a:graphic>
          </wp:anchor>
        </w:drawing>
      </w:r>
      <w:r>
        <w:rPr>
          <w:rFonts w:hint="eastAsia" w:ascii="宋体" w:hAnsi="宋体" w:cs="宋体"/>
          <w:color w:val="000000"/>
          <w:kern w:val="2"/>
          <w:sz w:val="28"/>
          <w:szCs w:val="28"/>
          <w:lang w:val="en-US" w:eastAsia="zh-CN" w:bidi="ar-SA"/>
        </w:rPr>
        <w:t>6、成品：在牵引机的牵引下进行切边(同时对两边进行裁边)制成所需形状的产品，最后通过卷取机卷取同时计量长度，检验合格后进行包装，入库。</w:t>
      </w:r>
    </w:p>
    <w:p>
      <w:pPr>
        <w:spacing w:line="580" w:lineRule="exact"/>
        <w:ind w:firstLine="560" w:firstLineChars="200"/>
        <w:rPr>
          <w:rFonts w:hint="eastAsia" w:ascii="宋体" w:hAnsi="宋体" w:cs="宋体"/>
          <w:bCs/>
          <w:color w:val="000000"/>
          <w:sz w:val="28"/>
          <w:szCs w:val="28"/>
        </w:rPr>
      </w:pPr>
    </w:p>
    <w:p>
      <w:pPr>
        <w:spacing w:line="580" w:lineRule="exact"/>
        <w:ind w:firstLine="560" w:firstLineChars="200"/>
        <w:rPr>
          <w:rFonts w:hint="eastAsia" w:ascii="宋体" w:hAnsi="宋体" w:cs="宋体"/>
          <w:bCs/>
          <w:color w:val="000000"/>
          <w:sz w:val="28"/>
          <w:szCs w:val="28"/>
        </w:rPr>
      </w:pPr>
    </w:p>
    <w:p>
      <w:pPr>
        <w:spacing w:line="580" w:lineRule="exact"/>
        <w:ind w:firstLine="560" w:firstLineChars="200"/>
        <w:rPr>
          <w:rFonts w:hint="eastAsia" w:ascii="宋体" w:hAnsi="宋体" w:cs="宋体"/>
          <w:bCs/>
          <w:color w:val="000000"/>
          <w:sz w:val="28"/>
          <w:szCs w:val="28"/>
        </w:rPr>
      </w:pPr>
    </w:p>
    <w:p>
      <w:pPr>
        <w:spacing w:line="580" w:lineRule="exact"/>
        <w:ind w:firstLine="560" w:firstLineChars="200"/>
        <w:rPr>
          <w:rFonts w:hint="eastAsia" w:ascii="宋体" w:hAnsi="宋体" w:cs="宋体"/>
          <w:bCs/>
          <w:color w:val="000000"/>
          <w:sz w:val="28"/>
          <w:szCs w:val="28"/>
        </w:rPr>
      </w:pPr>
    </w:p>
    <w:p>
      <w:pPr>
        <w:pStyle w:val="2"/>
        <w:rPr>
          <w:rFonts w:hint="eastAsia" w:ascii="宋体" w:hAnsi="宋体" w:cs="宋体"/>
          <w:bCs/>
          <w:color w:val="000000"/>
          <w:sz w:val="28"/>
          <w:szCs w:val="28"/>
        </w:rPr>
      </w:pPr>
    </w:p>
    <w:p>
      <w:pPr>
        <w:pStyle w:val="2"/>
        <w:rPr>
          <w:rFonts w:hint="eastAsia" w:ascii="宋体" w:hAnsi="宋体" w:cs="宋体"/>
          <w:bCs/>
          <w:color w:val="000000"/>
          <w:sz w:val="28"/>
          <w:szCs w:val="28"/>
        </w:rPr>
      </w:pPr>
    </w:p>
    <w:p>
      <w:pPr>
        <w:pStyle w:val="2"/>
        <w:rPr>
          <w:rFonts w:hint="eastAsia" w:ascii="宋体" w:hAnsi="宋体" w:eastAsia="宋体" w:cs="宋体"/>
          <w:bCs/>
          <w:color w:val="000000"/>
          <w:sz w:val="28"/>
          <w:szCs w:val="28"/>
          <w:lang w:val="en-US" w:eastAsia="zh-CN"/>
        </w:rPr>
      </w:pPr>
      <w:r>
        <w:rPr>
          <w:rFonts w:hint="eastAsia" w:hAnsi="宋体" w:cs="宋体"/>
          <w:bCs/>
          <w:color w:val="000000"/>
          <w:sz w:val="28"/>
          <w:szCs w:val="28"/>
          <w:lang w:val="en-US" w:eastAsia="zh-CN"/>
        </w:rPr>
        <w:t xml:space="preserve">   </w:t>
      </w:r>
    </w:p>
    <w:p>
      <w:pPr>
        <w:spacing w:line="580" w:lineRule="exact"/>
        <w:jc w:val="center"/>
        <w:rPr>
          <w:rFonts w:hint="eastAsia" w:ascii="宋体" w:hAnsi="宋体" w:cs="宋体"/>
          <w:b/>
          <w:bCs/>
          <w:color w:val="000000"/>
          <w:sz w:val="24"/>
        </w:rPr>
      </w:pPr>
    </w:p>
    <w:p>
      <w:pPr>
        <w:spacing w:line="580" w:lineRule="exact"/>
        <w:jc w:val="center"/>
        <w:rPr>
          <w:rFonts w:hint="eastAsia" w:ascii="宋体" w:hAnsi="宋体" w:cs="宋体"/>
          <w:b/>
          <w:bCs/>
          <w:color w:val="000000"/>
          <w:sz w:val="24"/>
        </w:rPr>
      </w:pPr>
      <w:r>
        <w:rPr>
          <w:rFonts w:hint="eastAsia" w:ascii="宋体" w:hAnsi="宋体" w:cs="宋体"/>
          <w:b/>
          <w:bCs/>
          <w:color w:val="000000"/>
          <w:sz w:val="24"/>
        </w:rPr>
        <w:t>加油工艺流程及产污环节图</w:t>
      </w:r>
    </w:p>
    <w:p>
      <w:pPr>
        <w:pStyle w:val="2"/>
        <w:rPr>
          <w:rFonts w:hint="eastAsia" w:ascii="宋体" w:hAnsi="宋体" w:eastAsia="宋体" w:cs="宋体"/>
          <w:bCs/>
          <w:color w:val="000000"/>
          <w:sz w:val="28"/>
          <w:szCs w:val="28"/>
          <w:lang w:val="en-US" w:eastAsia="zh-CN"/>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bCs/>
          <w:color w:val="000000"/>
          <w:sz w:val="28"/>
          <w:szCs w:val="28"/>
        </w:rPr>
      </w:pPr>
      <w:r>
        <w:rPr>
          <w:rFonts w:hint="eastAsia" w:ascii="宋体" w:hAnsi="宋体" w:cs="宋体"/>
          <w:bCs/>
          <w:color w:val="000000"/>
          <w:sz w:val="28"/>
          <w:szCs w:val="28"/>
        </w:rPr>
        <w:t>2.4项目建设内容</w:t>
      </w:r>
    </w:p>
    <w:bookmarkEnd w:id="8"/>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（1）主体工程</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年产500万m2聚乙烯丙(涤)纶高分子防水卷材生产线一条，占地面积1350m2,包括成品库一间，占地面积720m2。</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（2）环保工程</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a:废气</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投料粉尘通过在车间安装换气扇、加强车间通风等措施，粉尘无组织排放；聚乙烯树脂加热挤出废气(非甲烷总烃)经收集装置收集后、活性炭吸附后通过15m排气简排放。</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b:噪声</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生产设备均位于生产车间内，采取消声、隔声和减震措施。</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c:固体废弃物</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生产工序产生的废弃包装物定期收集，由环卫工人清运:加工过程中不合格产品和边角料由建设单位回收利用于生产，废活性决定更换后交由相关资质单位进行处理。</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项目辅助工程原料库、公用工程供水、排水、供电、供热系统均依托厂区原有设施。</w:t>
      </w:r>
    </w:p>
    <w:p>
      <w:pPr>
        <w:keepNext w:val="0"/>
        <w:keepLines w:val="0"/>
        <w:pageBreakBefore w:val="0"/>
        <w:widowControl w:val="0"/>
        <w:kinsoku/>
        <w:wordWrap/>
        <w:overflowPunct/>
        <w:topLinePunct w:val="0"/>
        <w:autoSpaceDE/>
        <w:autoSpaceDN/>
        <w:bidi w:val="0"/>
        <w:adjustRightInd/>
        <w:snapToGrid/>
        <w:spacing w:line="600" w:lineRule="exact"/>
        <w:ind w:firstLine="602" w:firstLineChars="200"/>
        <w:textAlignment w:val="auto"/>
        <w:rPr>
          <w:rFonts w:hint="eastAsia" w:ascii="宋体" w:hAnsi="宋体" w:cs="宋体"/>
          <w:b/>
          <w:bCs/>
          <w:sz w:val="30"/>
          <w:szCs w:val="30"/>
        </w:rPr>
      </w:pPr>
      <w:r>
        <w:rPr>
          <w:rFonts w:hint="eastAsia" w:ascii="宋体" w:hAnsi="宋体" w:cs="宋体"/>
          <w:b/>
          <w:bCs/>
          <w:sz w:val="30"/>
          <w:szCs w:val="30"/>
        </w:rPr>
        <w:t>3、主要污染及治理</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3.1 废水</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本项目无生产废水产生；无新增职工定员，无新生活废水排放，故此项目无废水产生。</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3.2 废气</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（1）有组织废气</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项目在加热、挤出工序上方安装废气收集系统，收集后的废气由活性炭吸附处理后1000m</w:t>
      </w:r>
      <w:r>
        <w:rPr>
          <w:rFonts w:hint="eastAsia" w:ascii="宋体" w:hAnsi="宋体" w:cs="宋体"/>
          <w:color w:val="000000"/>
          <w:kern w:val="2"/>
          <w:sz w:val="28"/>
          <w:szCs w:val="28"/>
          <w:vertAlign w:val="superscript"/>
          <w:lang w:val="en-US" w:eastAsia="zh-CN" w:bidi="ar-SA"/>
        </w:rPr>
        <w:t>3</w:t>
      </w:r>
      <w:r>
        <w:rPr>
          <w:rFonts w:hint="eastAsia" w:ascii="宋体" w:hAnsi="宋体" w:cs="宋体"/>
          <w:color w:val="000000"/>
          <w:kern w:val="2"/>
          <w:sz w:val="28"/>
          <w:szCs w:val="28"/>
          <w:lang w:val="en-US" w:eastAsia="zh-CN" w:bidi="ar-SA"/>
        </w:rPr>
        <w:t>/h的风机引至15m高排气简排放。</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（2）无组织废气</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项目产生的无组织废气主要为生产车间加热挤出工序少量未被集气罩收集的有机挥发性废气体（非甲烷总烃），其通过加强车间通风、换气最终以无组织形式排放。</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3.3 噪声</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项目噪声源主要为车间生产设备产生的噪声。本项目通过选用低噪声降噪设备，安装隔声门窗等措施可有效降低噪声对周围环境的影响。</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3.4 固体废物</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项目运营期产生的固废主要为</w:t>
      </w:r>
      <w:r>
        <w:rPr>
          <w:rFonts w:hint="eastAsia" w:ascii="宋体" w:hAnsi="宋体" w:cs="宋体"/>
          <w:color w:val="000000"/>
          <w:kern w:val="2"/>
          <w:sz w:val="28"/>
          <w:szCs w:val="28"/>
          <w:lang w:val="zh-CN" w:eastAsia="zh-CN" w:bidi="ar-SA"/>
        </w:rPr>
        <w:t>生活垃圾、废弃的包装物、不合格产品、边角料及废弃的活性碳。</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zh-CN" w:eastAsia="zh-CN" w:bidi="ar-SA"/>
        </w:rPr>
        <w:t>（</w:t>
      </w:r>
      <w:r>
        <w:rPr>
          <w:rFonts w:hint="eastAsia" w:ascii="宋体" w:hAnsi="宋体" w:cs="宋体"/>
          <w:color w:val="000000"/>
          <w:kern w:val="2"/>
          <w:sz w:val="28"/>
          <w:szCs w:val="28"/>
          <w:lang w:val="en-US" w:eastAsia="zh-CN" w:bidi="ar-SA"/>
        </w:rPr>
        <w:t>1</w:t>
      </w:r>
      <w:r>
        <w:rPr>
          <w:rFonts w:hint="eastAsia" w:ascii="宋体" w:hAnsi="宋体" w:cs="宋体"/>
          <w:color w:val="000000"/>
          <w:kern w:val="2"/>
          <w:sz w:val="28"/>
          <w:szCs w:val="28"/>
          <w:lang w:val="zh-CN" w:eastAsia="zh-CN" w:bidi="ar-SA"/>
        </w:rPr>
        <w:t>）不合格产品、边角料</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zh-CN" w:eastAsia="zh-CN" w:bidi="ar-SA"/>
        </w:rPr>
      </w:pPr>
      <w:r>
        <w:rPr>
          <w:rFonts w:hint="eastAsia" w:ascii="宋体" w:hAnsi="宋体" w:cs="宋体"/>
          <w:color w:val="000000"/>
          <w:kern w:val="2"/>
          <w:sz w:val="28"/>
          <w:szCs w:val="28"/>
          <w:lang w:val="en-US" w:eastAsia="zh-CN" w:bidi="ar-SA"/>
        </w:rPr>
        <w:t xml:space="preserve"> 项目再生产过程中会产生少量的</w:t>
      </w:r>
      <w:r>
        <w:rPr>
          <w:rFonts w:hint="eastAsia" w:ascii="宋体" w:hAnsi="宋体" w:cs="宋体"/>
          <w:color w:val="000000"/>
          <w:kern w:val="2"/>
          <w:sz w:val="28"/>
          <w:szCs w:val="28"/>
          <w:lang w:val="zh-CN" w:eastAsia="zh-CN" w:bidi="ar-SA"/>
        </w:rPr>
        <w:t>废弃的包装物、不合格产品、边角料，不合格产品及边角料经收集处理后回用于生厂。</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zh-CN" w:eastAsia="zh-CN" w:bidi="ar-SA"/>
        </w:rPr>
      </w:pPr>
      <w:r>
        <w:rPr>
          <w:rFonts w:hint="eastAsia" w:ascii="宋体" w:hAnsi="宋体" w:cs="宋体"/>
          <w:color w:val="000000"/>
          <w:kern w:val="2"/>
          <w:sz w:val="28"/>
          <w:szCs w:val="28"/>
          <w:lang w:val="zh-CN" w:eastAsia="zh-CN" w:bidi="ar-SA"/>
        </w:rPr>
        <w:t>（</w:t>
      </w:r>
      <w:r>
        <w:rPr>
          <w:rFonts w:hint="eastAsia" w:ascii="宋体" w:hAnsi="宋体" w:cs="宋体"/>
          <w:color w:val="000000"/>
          <w:kern w:val="2"/>
          <w:sz w:val="28"/>
          <w:szCs w:val="28"/>
          <w:lang w:val="en-US" w:eastAsia="zh-CN" w:bidi="ar-SA"/>
        </w:rPr>
        <w:t>2</w:t>
      </w:r>
      <w:r>
        <w:rPr>
          <w:rFonts w:hint="eastAsia" w:ascii="宋体" w:hAnsi="宋体" w:cs="宋体"/>
          <w:color w:val="000000"/>
          <w:kern w:val="2"/>
          <w:sz w:val="28"/>
          <w:szCs w:val="28"/>
          <w:lang w:val="zh-CN" w:eastAsia="zh-CN" w:bidi="ar-SA"/>
        </w:rPr>
        <w:t>）生活垃圾、废弃的包装物</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zh-CN" w:eastAsia="zh-CN" w:bidi="ar-SA"/>
        </w:rPr>
      </w:pPr>
      <w:r>
        <w:rPr>
          <w:rFonts w:hint="eastAsia" w:ascii="宋体" w:hAnsi="宋体" w:cs="宋体"/>
          <w:color w:val="000000"/>
          <w:kern w:val="2"/>
          <w:sz w:val="28"/>
          <w:szCs w:val="28"/>
          <w:lang w:val="zh-CN" w:eastAsia="zh-CN" w:bidi="ar-SA"/>
        </w:rPr>
        <w:t>生活垃圾、废弃的包装物经垃圾桶收集暂存后交由环卫部门进行处理。</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zh-CN" w:eastAsia="zh-CN" w:bidi="ar-SA"/>
        </w:rPr>
      </w:pPr>
      <w:r>
        <w:rPr>
          <w:rFonts w:hint="eastAsia" w:ascii="宋体" w:hAnsi="宋体" w:cs="宋体"/>
          <w:color w:val="000000"/>
          <w:kern w:val="2"/>
          <w:sz w:val="28"/>
          <w:szCs w:val="28"/>
          <w:lang w:val="zh-CN" w:eastAsia="zh-CN" w:bidi="ar-SA"/>
        </w:rPr>
        <w:t>（</w:t>
      </w:r>
      <w:r>
        <w:rPr>
          <w:rFonts w:hint="eastAsia" w:ascii="宋体" w:hAnsi="宋体" w:cs="宋体"/>
          <w:color w:val="000000"/>
          <w:kern w:val="2"/>
          <w:sz w:val="28"/>
          <w:szCs w:val="28"/>
          <w:lang w:val="en-US" w:eastAsia="zh-CN" w:bidi="ar-SA"/>
        </w:rPr>
        <w:t>3</w:t>
      </w:r>
      <w:r>
        <w:rPr>
          <w:rFonts w:hint="eastAsia" w:ascii="宋体" w:hAnsi="宋体" w:cs="宋体"/>
          <w:color w:val="000000"/>
          <w:kern w:val="2"/>
          <w:sz w:val="28"/>
          <w:szCs w:val="28"/>
          <w:lang w:val="zh-CN" w:eastAsia="zh-CN" w:bidi="ar-SA"/>
        </w:rPr>
        <w:t>）废弃的活性碳</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b/>
          <w:bCs/>
          <w:sz w:val="30"/>
          <w:szCs w:val="30"/>
        </w:rPr>
      </w:pPr>
      <w:r>
        <w:rPr>
          <w:rFonts w:hint="eastAsia" w:ascii="宋体" w:hAnsi="宋体" w:cs="宋体"/>
          <w:color w:val="000000"/>
          <w:kern w:val="2"/>
          <w:sz w:val="28"/>
          <w:szCs w:val="28"/>
          <w:lang w:val="en-US" w:eastAsia="zh-CN" w:bidi="ar-SA"/>
        </w:rPr>
        <w:t xml:space="preserve"> 本项目有组织废气处理工艺主要是“集气罩收集+活性碳吸附”，其在运行过程中会有少量的废弃活性炭产生，废弃活性碳属于危险固体废弃物，活性碳每次添加量为50kg，一年更换一次，截止验收监测期间，暂未对其更换，待后期产生后，交由有资质单位进行处理。</w:t>
      </w:r>
    </w:p>
    <w:p>
      <w:pPr>
        <w:keepNext w:val="0"/>
        <w:keepLines w:val="0"/>
        <w:pageBreakBefore w:val="0"/>
        <w:widowControl w:val="0"/>
        <w:numPr>
          <w:ilvl w:val="0"/>
          <w:numId w:val="6"/>
        </w:numPr>
        <w:kinsoku/>
        <w:wordWrap/>
        <w:overflowPunct/>
        <w:topLinePunct w:val="0"/>
        <w:autoSpaceDE/>
        <w:autoSpaceDN/>
        <w:bidi w:val="0"/>
        <w:adjustRightInd/>
        <w:snapToGrid/>
        <w:spacing w:line="640" w:lineRule="exact"/>
        <w:ind w:firstLine="602" w:firstLineChars="200"/>
        <w:textAlignment w:val="auto"/>
        <w:outlineLvl w:val="9"/>
        <w:rPr>
          <w:rFonts w:hint="eastAsia" w:ascii="宋体" w:hAnsi="宋体" w:cs="宋体"/>
          <w:b/>
          <w:bCs/>
          <w:sz w:val="30"/>
          <w:szCs w:val="30"/>
          <w:lang w:eastAsia="zh-CN"/>
        </w:rPr>
      </w:pPr>
      <w:r>
        <w:rPr>
          <w:rFonts w:hint="eastAsia" w:ascii="宋体" w:hAnsi="宋体" w:cs="宋体"/>
          <w:b/>
          <w:bCs/>
          <w:sz w:val="30"/>
          <w:szCs w:val="30"/>
        </w:rPr>
        <w:t>验收监测评价标准</w:t>
      </w:r>
      <w:r>
        <w:rPr>
          <w:rFonts w:hint="eastAsia" w:ascii="宋体" w:hAnsi="宋体" w:cs="宋体"/>
          <w:b/>
          <w:bCs/>
          <w:sz w:val="30"/>
          <w:szCs w:val="30"/>
          <w:lang w:eastAsia="zh-CN"/>
        </w:rPr>
        <w:t>及监测方法</w:t>
      </w:r>
    </w:p>
    <w:p>
      <w:pPr>
        <w:pStyle w:val="2"/>
        <w:numPr>
          <w:ilvl w:val="0"/>
          <w:numId w:val="0"/>
        </w:numPr>
        <w:rPr>
          <w:rFonts w:hint="eastAsia" w:ascii="宋体" w:hAnsi="宋体" w:cs="宋体"/>
          <w:color w:val="000000"/>
          <w:kern w:val="2"/>
          <w:sz w:val="28"/>
          <w:szCs w:val="28"/>
          <w:lang w:val="en-US" w:eastAsia="zh-CN" w:bidi="ar-SA"/>
        </w:rPr>
      </w:pPr>
      <w:r>
        <w:rPr>
          <w:rFonts w:hint="eastAsia"/>
          <w:lang w:val="en-US" w:eastAsia="zh-CN"/>
        </w:rPr>
        <w:t xml:space="preserve">    </w:t>
      </w:r>
      <w:r>
        <w:rPr>
          <w:rFonts w:hint="eastAsia" w:ascii="宋体" w:hAnsi="宋体" w:cs="宋体"/>
          <w:color w:val="000000"/>
          <w:kern w:val="2"/>
          <w:sz w:val="28"/>
          <w:szCs w:val="28"/>
          <w:lang w:val="en-US" w:eastAsia="zh-CN" w:bidi="ar-SA"/>
        </w:rPr>
        <w:t xml:space="preserve"> </w:t>
      </w:r>
      <w:r>
        <w:rPr>
          <w:rFonts w:hint="eastAsia" w:hAnsi="宋体" w:cs="宋体"/>
          <w:color w:val="000000"/>
          <w:kern w:val="2"/>
          <w:sz w:val="28"/>
          <w:szCs w:val="28"/>
          <w:lang w:val="en-US" w:eastAsia="zh-CN" w:bidi="ar-SA"/>
        </w:rPr>
        <w:t xml:space="preserve"> </w:t>
      </w:r>
      <w:r>
        <w:rPr>
          <w:rFonts w:hint="eastAsia" w:ascii="宋体" w:hAnsi="宋体" w:cs="宋体"/>
          <w:color w:val="000000"/>
          <w:kern w:val="2"/>
          <w:sz w:val="28"/>
          <w:szCs w:val="28"/>
          <w:lang w:val="en-US" w:eastAsia="zh-CN" w:bidi="ar-SA"/>
        </w:rPr>
        <w:t>4.1验收监测评价标准</w:t>
      </w:r>
    </w:p>
    <w:p>
      <w:pPr>
        <w:spacing w:line="600" w:lineRule="exact"/>
        <w:ind w:firstLine="840" w:firstLineChars="300"/>
        <w:rPr>
          <w:rFonts w:hint="eastAsia" w:ascii="宋体" w:hAnsi="宋体" w:cs="宋体"/>
          <w:sz w:val="28"/>
          <w:szCs w:val="28"/>
        </w:rPr>
      </w:pPr>
      <w:r>
        <w:rPr>
          <w:rFonts w:hint="eastAsia" w:ascii="宋体" w:hAnsi="宋体" w:cs="宋体"/>
          <w:sz w:val="28"/>
          <w:szCs w:val="28"/>
        </w:rPr>
        <w:t>4.1</w:t>
      </w:r>
      <w:r>
        <w:rPr>
          <w:rFonts w:hint="eastAsia" w:ascii="宋体" w:hAnsi="宋体" w:cs="宋体"/>
          <w:sz w:val="28"/>
          <w:szCs w:val="28"/>
          <w:lang w:val="en-US" w:eastAsia="zh-CN"/>
        </w:rPr>
        <w:t>.1</w:t>
      </w:r>
      <w:r>
        <w:rPr>
          <w:rFonts w:hint="eastAsia" w:ascii="宋体" w:hAnsi="宋体" w:cs="宋体"/>
          <w:sz w:val="28"/>
          <w:szCs w:val="28"/>
        </w:rPr>
        <w:t>废气</w:t>
      </w:r>
    </w:p>
    <w:p>
      <w:pPr>
        <w:spacing w:line="600" w:lineRule="exact"/>
        <w:ind w:firstLine="560" w:firstLineChars="20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1</w:t>
      </w:r>
      <w:r>
        <w:rPr>
          <w:rFonts w:hint="eastAsia" w:ascii="宋体" w:hAnsi="宋体" w:cs="宋体"/>
          <w:sz w:val="28"/>
          <w:szCs w:val="28"/>
          <w:lang w:eastAsia="zh-CN"/>
        </w:rPr>
        <w:t>）有组织废气</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非甲烷总烃执行 《大气污染物综合排放标准》（GB16297-1996）二级标准，见表4-1。</w:t>
      </w:r>
    </w:p>
    <w:p>
      <w:pPr>
        <w:spacing w:line="600" w:lineRule="exact"/>
        <w:rPr>
          <w:rFonts w:hint="eastAsia" w:ascii="宋体" w:hAnsi="宋体" w:cs="宋体"/>
          <w:b/>
          <w:color w:val="000000"/>
          <w:sz w:val="24"/>
        </w:rPr>
      </w:pPr>
      <w:r>
        <w:rPr>
          <w:rFonts w:hint="eastAsia" w:ascii="宋体" w:hAnsi="宋体" w:cs="宋体"/>
          <w:b/>
          <w:color w:val="000000"/>
          <w:sz w:val="24"/>
        </w:rPr>
        <w:t>表4-1                      《大气污染物综合排放标准》</w:t>
      </w:r>
    </w:p>
    <w:tbl>
      <w:tblPr>
        <w:tblStyle w:val="10"/>
        <w:tblW w:w="9713" w:type="dxa"/>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163"/>
        <w:gridCol w:w="5550"/>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624" w:hRule="exact"/>
        </w:trPr>
        <w:tc>
          <w:tcPr>
            <w:tcW w:w="4163" w:type="dxa"/>
            <w:tcBorders>
              <w:tl2br w:val="nil"/>
              <w:tr2bl w:val="nil"/>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5550" w:type="dxa"/>
            <w:tcBorders>
              <w:tl2br w:val="nil"/>
              <w:tr2bl w:val="nil"/>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浓度限值（mg/m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510" w:hRule="exact"/>
        </w:trPr>
        <w:tc>
          <w:tcPr>
            <w:tcW w:w="4163" w:type="dxa"/>
            <w:tcBorders>
              <w:tl2br w:val="nil"/>
              <w:tr2bl w:val="nil"/>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5550" w:type="dxa"/>
            <w:tcBorders>
              <w:tl2br w:val="nil"/>
              <w:tr2bl w:val="nil"/>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120</w:t>
            </w:r>
          </w:p>
        </w:tc>
      </w:tr>
    </w:tbl>
    <w:p>
      <w:pPr>
        <w:spacing w:line="600" w:lineRule="exact"/>
        <w:ind w:firstLine="560" w:firstLineChars="200"/>
        <w:rPr>
          <w:rFonts w:hint="eastAsia" w:ascii="宋体" w:hAnsi="宋体" w:cs="宋体"/>
          <w:sz w:val="28"/>
          <w:szCs w:val="28"/>
        </w:rPr>
      </w:pPr>
      <w:r>
        <w:rPr>
          <w:rFonts w:hint="eastAsia" w:ascii="宋体" w:hAnsi="宋体" w:cs="宋体"/>
          <w:sz w:val="28"/>
          <w:szCs w:val="28"/>
        </w:rPr>
        <w:t xml:space="preserve">（2）无组织废气 </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无组织废气颗粒物执行《大气污染物综合排放标准》（GB16297-1996）表2中无组织排放监控浓度限值标准，具体见表</w:t>
      </w:r>
      <w:r>
        <w:rPr>
          <w:rFonts w:hint="eastAsia" w:ascii="宋体" w:hAnsi="宋体" w:cs="宋体"/>
          <w:sz w:val="28"/>
          <w:szCs w:val="28"/>
          <w:lang w:val="en-US" w:eastAsia="zh-CN"/>
        </w:rPr>
        <w:t>4</w:t>
      </w:r>
      <w:r>
        <w:rPr>
          <w:rFonts w:hint="eastAsia" w:ascii="宋体" w:hAnsi="宋体" w:cs="宋体"/>
          <w:sz w:val="28"/>
          <w:szCs w:val="28"/>
        </w:rPr>
        <w:t>-2。</w:t>
      </w:r>
    </w:p>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-2《大气污染物综合排放标准》（GB16297-1996）</w:t>
      </w:r>
    </w:p>
    <w:tbl>
      <w:tblPr>
        <w:tblStyle w:val="10"/>
        <w:tblW w:w="9793" w:type="dxa"/>
        <w:tblInd w:w="28"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5"/>
        <w:gridCol w:w="556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4225" w:type="dxa"/>
            <w:tcBorders>
              <w:top w:val="doub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项目</w:t>
            </w:r>
          </w:p>
        </w:tc>
        <w:tc>
          <w:tcPr>
            <w:tcW w:w="5568" w:type="dxa"/>
            <w:tcBorders>
              <w:top w:val="doub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无组织排放监控浓度限值（mg/m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4225" w:type="dxa"/>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颗粒物</w:t>
            </w:r>
          </w:p>
        </w:tc>
        <w:tc>
          <w:tcPr>
            <w:tcW w:w="5568" w:type="dxa"/>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4225" w:type="dxa"/>
            <w:tcBorders>
              <w:bottom w:val="double" w:color="auto" w:sz="4" w:space="0"/>
            </w:tcBorders>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非甲烷总烃</w:t>
            </w:r>
          </w:p>
        </w:tc>
        <w:tc>
          <w:tcPr>
            <w:tcW w:w="5568" w:type="dxa"/>
            <w:tcBorders>
              <w:bottom w:val="double" w:color="auto" w:sz="4" w:space="0"/>
            </w:tcBorders>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r>
    </w:tbl>
    <w:p>
      <w:pPr>
        <w:adjustRightInd w:val="0"/>
        <w:snapToGrid w:val="0"/>
        <w:spacing w:line="600" w:lineRule="exact"/>
        <w:ind w:firstLine="560" w:firstLineChars="200"/>
        <w:rPr>
          <w:rFonts w:hint="eastAsia" w:ascii="宋体" w:hAnsi="宋体" w:cs="宋体"/>
          <w:bCs/>
          <w:sz w:val="28"/>
          <w:szCs w:val="28"/>
        </w:rPr>
      </w:pPr>
      <w:r>
        <w:rPr>
          <w:rFonts w:hint="eastAsia" w:ascii="宋体" w:hAnsi="宋体" w:cs="宋体"/>
          <w:bCs/>
          <w:sz w:val="28"/>
          <w:szCs w:val="28"/>
        </w:rPr>
        <w:t>4</w:t>
      </w:r>
      <w:r>
        <w:rPr>
          <w:rFonts w:hint="eastAsia" w:ascii="宋体" w:hAnsi="宋体" w:cs="宋体"/>
          <w:bCs/>
          <w:sz w:val="28"/>
          <w:szCs w:val="28"/>
          <w:lang w:val="en-US" w:eastAsia="zh-CN"/>
        </w:rPr>
        <w:t>.1</w:t>
      </w:r>
      <w:r>
        <w:rPr>
          <w:rFonts w:hint="eastAsia" w:ascii="宋体" w:hAnsi="宋体" w:cs="宋体"/>
          <w:bCs/>
          <w:sz w:val="28"/>
          <w:szCs w:val="28"/>
        </w:rPr>
        <w:t>.2 噪声</w:t>
      </w:r>
    </w:p>
    <w:p>
      <w:pPr>
        <w:spacing w:line="600" w:lineRule="exact"/>
        <w:ind w:firstLine="560" w:firstLineChars="200"/>
        <w:rPr>
          <w:rFonts w:hint="eastAsia" w:ascii="宋体" w:hAnsi="宋体" w:cs="宋体"/>
          <w:b/>
          <w:bCs/>
          <w:sz w:val="24"/>
        </w:rPr>
      </w:pPr>
      <w:r>
        <w:rPr>
          <w:rFonts w:hint="eastAsia" w:ascii="宋体" w:hAnsi="宋体" w:cs="宋体"/>
          <w:sz w:val="28"/>
          <w:szCs w:val="28"/>
        </w:rPr>
        <w:t>厂界噪声执行《工业企业厂界环境噪声排放标准》（GB12348-2008）中2类标准，见表4-</w:t>
      </w:r>
      <w:r>
        <w:rPr>
          <w:rFonts w:hint="eastAsia" w:ascii="宋体" w:hAnsi="宋体" w:cs="宋体"/>
          <w:sz w:val="28"/>
          <w:szCs w:val="28"/>
          <w:lang w:val="en-US" w:eastAsia="zh-CN"/>
        </w:rPr>
        <w:t>3</w:t>
      </w:r>
      <w:r>
        <w:rPr>
          <w:rFonts w:hint="eastAsia" w:ascii="宋体" w:hAnsi="宋体" w:cs="宋体"/>
          <w:sz w:val="28"/>
          <w:szCs w:val="28"/>
        </w:rPr>
        <w:t>。</w:t>
      </w:r>
    </w:p>
    <w:p>
      <w:pPr>
        <w:adjustRightInd w:val="0"/>
        <w:snapToGrid w:val="0"/>
        <w:spacing w:line="600" w:lineRule="exact"/>
        <w:rPr>
          <w:rFonts w:hint="eastAsia" w:ascii="宋体" w:hAnsi="宋体" w:cs="宋体"/>
          <w:b/>
          <w:bCs/>
          <w:sz w:val="24"/>
        </w:rPr>
      </w:pPr>
      <w:r>
        <w:rPr>
          <w:rFonts w:hint="eastAsia" w:ascii="宋体" w:hAnsi="宋体" w:cs="宋体"/>
          <w:b/>
          <w:bCs/>
          <w:sz w:val="24"/>
        </w:rPr>
        <w:t>表4-</w:t>
      </w:r>
      <w:r>
        <w:rPr>
          <w:rFonts w:hint="eastAsia" w:ascii="宋体" w:hAnsi="宋体" w:cs="宋体"/>
          <w:b/>
          <w:bCs/>
          <w:sz w:val="24"/>
          <w:lang w:val="en-US" w:eastAsia="zh-CN"/>
        </w:rPr>
        <w:t>3</w:t>
      </w:r>
      <w:r>
        <w:rPr>
          <w:rFonts w:hint="eastAsia" w:ascii="宋体" w:hAnsi="宋体" w:cs="宋体"/>
          <w:b/>
          <w:bCs/>
          <w:sz w:val="24"/>
        </w:rPr>
        <w:t xml:space="preserve">                     《工业企业厂界环境噪声排放标准》</w:t>
      </w:r>
    </w:p>
    <w:tbl>
      <w:tblPr>
        <w:tblStyle w:val="10"/>
        <w:tblW w:w="9552" w:type="dxa"/>
        <w:jc w:val="center"/>
        <w:tblInd w:w="-592"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3560"/>
        <w:gridCol w:w="36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98" w:type="dxa"/>
            <w:vAlign w:val="center"/>
          </w:tcPr>
          <w:p>
            <w:pPr>
              <w:spacing w:line="0" w:lineRule="atLeast"/>
              <w:jc w:val="center"/>
              <w:rPr>
                <w:rFonts w:hint="eastAsia" w:ascii="宋体" w:hAnsi="宋体" w:cs="宋体"/>
                <w:szCs w:val="21"/>
              </w:rPr>
            </w:pPr>
            <w:r>
              <w:rPr>
                <w:rFonts w:hint="eastAsia" w:ascii="宋体" w:hAnsi="宋体" w:cs="宋体"/>
                <w:szCs w:val="21"/>
              </w:rPr>
              <w:t>类别</w:t>
            </w:r>
          </w:p>
        </w:tc>
        <w:tc>
          <w:tcPr>
            <w:tcW w:w="3560" w:type="dxa"/>
            <w:vAlign w:val="center"/>
          </w:tcPr>
          <w:p>
            <w:pPr>
              <w:spacing w:line="0" w:lineRule="atLeast"/>
              <w:jc w:val="center"/>
              <w:rPr>
                <w:rFonts w:hint="eastAsia" w:ascii="宋体" w:hAnsi="宋体" w:cs="宋体"/>
                <w:szCs w:val="21"/>
              </w:rPr>
            </w:pPr>
            <w:r>
              <w:rPr>
                <w:rFonts w:hint="eastAsia" w:ascii="宋体" w:hAnsi="宋体" w:cs="宋体"/>
                <w:szCs w:val="21"/>
              </w:rPr>
              <w:t>昼间dB（A）</w:t>
            </w:r>
          </w:p>
        </w:tc>
        <w:tc>
          <w:tcPr>
            <w:tcW w:w="3694" w:type="dxa"/>
            <w:vAlign w:val="center"/>
          </w:tcPr>
          <w:p>
            <w:pPr>
              <w:spacing w:line="0" w:lineRule="atLeast"/>
              <w:jc w:val="center"/>
              <w:rPr>
                <w:rFonts w:hint="eastAsia" w:ascii="宋体" w:hAnsi="宋体" w:cs="宋体"/>
                <w:szCs w:val="21"/>
              </w:rPr>
            </w:pPr>
            <w:r>
              <w:rPr>
                <w:rFonts w:hint="eastAsia" w:ascii="宋体" w:hAnsi="宋体" w:cs="宋体"/>
                <w:szCs w:val="21"/>
              </w:rPr>
              <w:t>夜间dB（A）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298" w:type="dxa"/>
            <w:vAlign w:val="center"/>
          </w:tcPr>
          <w:p>
            <w:pPr>
              <w:spacing w:line="0" w:lineRule="atLeast"/>
              <w:jc w:val="center"/>
              <w:rPr>
                <w:rFonts w:hint="eastAsia" w:ascii="宋体" w:hAnsi="宋体" w:cs="宋体"/>
                <w:szCs w:val="21"/>
              </w:rPr>
            </w:pPr>
            <w:r>
              <w:rPr>
                <w:rFonts w:hint="eastAsia" w:ascii="宋体" w:hAnsi="宋体" w:cs="宋体"/>
                <w:szCs w:val="21"/>
              </w:rPr>
              <w:t>2类</w:t>
            </w:r>
          </w:p>
        </w:tc>
        <w:tc>
          <w:tcPr>
            <w:tcW w:w="3560" w:type="dxa"/>
            <w:vAlign w:val="center"/>
          </w:tcPr>
          <w:p>
            <w:pPr>
              <w:spacing w:line="0" w:lineRule="atLeast"/>
              <w:jc w:val="center"/>
              <w:rPr>
                <w:rFonts w:hint="eastAsia" w:ascii="宋体" w:hAnsi="宋体" w:cs="宋体"/>
                <w:szCs w:val="21"/>
              </w:rPr>
            </w:pPr>
            <w:r>
              <w:rPr>
                <w:rFonts w:hint="eastAsia" w:ascii="宋体" w:hAnsi="宋体" w:cs="宋体"/>
                <w:szCs w:val="21"/>
              </w:rPr>
              <w:t>60</w:t>
            </w:r>
          </w:p>
        </w:tc>
        <w:tc>
          <w:tcPr>
            <w:tcW w:w="3694" w:type="dxa"/>
            <w:vAlign w:val="center"/>
          </w:tcPr>
          <w:p>
            <w:pPr>
              <w:spacing w:line="0" w:lineRule="atLeast"/>
              <w:jc w:val="center"/>
              <w:rPr>
                <w:rFonts w:hint="eastAsia" w:ascii="宋体" w:hAnsi="宋体" w:cs="宋体"/>
                <w:szCs w:val="21"/>
              </w:rPr>
            </w:pPr>
            <w:r>
              <w:rPr>
                <w:rFonts w:hint="eastAsia" w:ascii="宋体" w:hAnsi="宋体" w:cs="宋体"/>
                <w:szCs w:val="21"/>
              </w:rPr>
              <w:t>50</w:t>
            </w:r>
          </w:p>
        </w:tc>
      </w:tr>
    </w:tbl>
    <w:p>
      <w:pPr>
        <w:adjustRightInd w:val="0"/>
        <w:snapToGrid w:val="0"/>
        <w:spacing w:line="600" w:lineRule="exact"/>
        <w:ind w:firstLine="560" w:firstLineChars="200"/>
        <w:rPr>
          <w:rFonts w:hint="eastAsia" w:ascii="宋体" w:hAnsi="宋体" w:cs="宋体"/>
          <w:bCs/>
          <w:sz w:val="28"/>
          <w:szCs w:val="28"/>
        </w:rPr>
      </w:pPr>
      <w:r>
        <w:rPr>
          <w:rFonts w:hint="eastAsia" w:ascii="宋体" w:hAnsi="宋体" w:cs="宋体"/>
          <w:bCs/>
          <w:sz w:val="28"/>
          <w:szCs w:val="28"/>
          <w:lang w:val="en-US" w:eastAsia="zh-CN"/>
        </w:rPr>
        <w:t>4.2、</w:t>
      </w:r>
      <w:r>
        <w:rPr>
          <w:rFonts w:hint="eastAsia" w:ascii="宋体" w:hAnsi="宋体" w:cs="宋体"/>
          <w:bCs/>
          <w:sz w:val="28"/>
          <w:szCs w:val="28"/>
        </w:rPr>
        <w:t>监测分析方法及监测仪器</w:t>
      </w:r>
    </w:p>
    <w:p>
      <w:pPr>
        <w:keepNext w:val="0"/>
        <w:keepLines w:val="0"/>
        <w:pageBreakBefore w:val="0"/>
        <w:widowControl w:val="0"/>
        <w:kinsoku/>
        <w:wordWrap/>
        <w:overflowPunct/>
        <w:topLinePunct w:val="0"/>
        <w:autoSpaceDE/>
        <w:autoSpaceDN/>
        <w:bidi w:val="0"/>
        <w:adjustRightInd/>
        <w:snapToGrid/>
        <w:spacing w:beforeLines="20" w:line="600" w:lineRule="exact"/>
        <w:ind w:firstLine="560" w:firstLineChars="200"/>
        <w:textAlignment w:val="auto"/>
        <w:outlineLvl w:val="9"/>
        <w:rPr>
          <w:rFonts w:hint="eastAsia" w:ascii="宋体" w:hAnsi="宋体" w:cs="宋体"/>
          <w:color w:val="000000"/>
          <w:kern w:val="2"/>
          <w:sz w:val="28"/>
          <w:szCs w:val="28"/>
          <w:lang w:val="en-US" w:eastAsia="zh-CN" w:bidi="ar-SA"/>
        </w:rPr>
      </w:pPr>
      <w:r>
        <w:rPr>
          <w:rFonts w:hint="eastAsia" w:ascii="宋体" w:hAnsi="宋体" w:cs="宋体"/>
          <w:color w:val="000000"/>
          <w:kern w:val="2"/>
          <w:sz w:val="28"/>
          <w:szCs w:val="28"/>
          <w:lang w:val="en-US" w:eastAsia="zh-CN" w:bidi="ar-SA"/>
        </w:rPr>
        <w:t>监测分析方法见表4-4、4-5、4-6。</w:t>
      </w:r>
    </w:p>
    <w:p>
      <w:pPr>
        <w:pStyle w:val="2"/>
        <w:spacing w:line="700" w:lineRule="exact"/>
        <w:ind w:firstLine="482" w:firstLineChars="200"/>
        <w:jc w:val="center"/>
        <w:rPr>
          <w:rFonts w:hint="eastAsia" w:ascii="宋体" w:hAnsi="宋体" w:cs="宋体"/>
          <w:b/>
          <w:bCs/>
          <w:kern w:val="2"/>
          <w:sz w:val="24"/>
          <w:szCs w:val="24"/>
          <w:lang w:val="en-US" w:eastAsia="zh-CN" w:bidi="ar-SA"/>
        </w:rPr>
      </w:pPr>
      <w:r>
        <w:rPr>
          <w:rFonts w:hint="eastAsia" w:ascii="宋体" w:hAnsi="宋体" w:cs="宋体"/>
          <w:b/>
          <w:bCs/>
          <w:kern w:val="2"/>
          <w:sz w:val="24"/>
          <w:szCs w:val="24"/>
          <w:lang w:val="en-US" w:eastAsia="zh-CN" w:bidi="ar-SA"/>
        </w:rPr>
        <w:t>表4-4有组织废气监测分析方法</w:t>
      </w:r>
    </w:p>
    <w:tbl>
      <w:tblPr>
        <w:tblStyle w:val="10"/>
        <w:tblW w:w="9189" w:type="dxa"/>
        <w:jc w:val="center"/>
        <w:tblInd w:w="-669"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950"/>
        <w:gridCol w:w="1854"/>
        <w:gridCol w:w="2498"/>
        <w:gridCol w:w="128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604"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1950"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1854"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498" w:type="dxa"/>
            <w:tcBorders>
              <w:top w:val="double" w:color="auto" w:sz="4" w:space="0"/>
            </w:tcBorders>
            <w:vAlign w:val="center"/>
          </w:tcPr>
          <w:p>
            <w:pPr>
              <w:spacing w:line="24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仪器设备及编号</w:t>
            </w:r>
          </w:p>
        </w:tc>
        <w:tc>
          <w:tcPr>
            <w:tcW w:w="1283"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604"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950"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气相色谱法</w:t>
            </w:r>
          </w:p>
        </w:tc>
        <w:tc>
          <w:tcPr>
            <w:tcW w:w="1854"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HJ38-2017</w:t>
            </w:r>
          </w:p>
        </w:tc>
        <w:tc>
          <w:tcPr>
            <w:tcW w:w="2498"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北京普析G5气相色谱仪</w:t>
            </w:r>
          </w:p>
        </w:tc>
        <w:tc>
          <w:tcPr>
            <w:tcW w:w="1283"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0.07mg/m</w:t>
            </w:r>
            <w:r>
              <w:rPr>
                <w:rFonts w:hint="eastAsia" w:ascii="宋体" w:hAnsi="宋体" w:eastAsia="宋体" w:cs="宋体"/>
                <w:sz w:val="21"/>
                <w:szCs w:val="21"/>
                <w:vertAlign w:val="superscript"/>
              </w:rPr>
              <w:t>3</w:t>
            </w:r>
          </w:p>
        </w:tc>
      </w:tr>
    </w:tbl>
    <w:p>
      <w:pPr>
        <w:pStyle w:val="2"/>
        <w:spacing w:line="700" w:lineRule="exact"/>
        <w:ind w:firstLine="482" w:firstLineChars="200"/>
        <w:jc w:val="center"/>
        <w:rPr>
          <w:rFonts w:hint="eastAsia" w:ascii="宋体" w:hAnsi="宋体" w:cs="宋体"/>
          <w:b/>
          <w:bCs/>
          <w:kern w:val="2"/>
          <w:sz w:val="24"/>
          <w:szCs w:val="24"/>
          <w:lang w:val="en-US" w:eastAsia="zh-CN" w:bidi="ar-SA"/>
        </w:rPr>
      </w:pPr>
      <w:r>
        <w:rPr>
          <w:rFonts w:hint="eastAsia" w:ascii="宋体" w:hAnsi="宋体" w:cs="宋体"/>
          <w:b/>
          <w:bCs/>
          <w:kern w:val="2"/>
          <w:sz w:val="24"/>
          <w:szCs w:val="24"/>
          <w:lang w:val="en-US" w:eastAsia="zh-CN" w:bidi="ar-SA"/>
        </w:rPr>
        <w:t>表4-5  无组织废气监测分析方法</w:t>
      </w:r>
    </w:p>
    <w:tbl>
      <w:tblPr>
        <w:tblStyle w:val="10"/>
        <w:tblW w:w="9074" w:type="dxa"/>
        <w:jc w:val="center"/>
        <w:tblInd w:w="-13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615"/>
        <w:gridCol w:w="1867"/>
        <w:gridCol w:w="2520"/>
        <w:gridCol w:w="15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1615"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1867"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520" w:type="dxa"/>
            <w:tcBorders>
              <w:top w:val="double" w:color="auto" w:sz="4" w:space="0"/>
            </w:tcBorders>
            <w:vAlign w:val="center"/>
          </w:tcPr>
          <w:p>
            <w:pPr>
              <w:spacing w:line="24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仪器设备及编号</w:t>
            </w:r>
          </w:p>
        </w:tc>
        <w:tc>
          <w:tcPr>
            <w:tcW w:w="1513"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615"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重量法</w:t>
            </w:r>
          </w:p>
        </w:tc>
        <w:tc>
          <w:tcPr>
            <w:tcW w:w="1867"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GB/T15432-1995</w:t>
            </w:r>
          </w:p>
        </w:tc>
        <w:tc>
          <w:tcPr>
            <w:tcW w:w="2520"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ME204E电子天平2015-003</w:t>
            </w:r>
          </w:p>
        </w:tc>
        <w:tc>
          <w:tcPr>
            <w:tcW w:w="1513"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0.001mg/m</w:t>
            </w:r>
            <w:r>
              <w:rPr>
                <w:rFonts w:hint="eastAsia" w:ascii="宋体" w:hAnsi="宋体" w:eastAsia="宋体" w:cs="宋体"/>
                <w:sz w:val="21"/>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559"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615"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气相色谱法</w:t>
            </w:r>
          </w:p>
        </w:tc>
        <w:tc>
          <w:tcPr>
            <w:tcW w:w="1867"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HJ38-2017</w:t>
            </w:r>
          </w:p>
        </w:tc>
        <w:tc>
          <w:tcPr>
            <w:tcW w:w="2520"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北京普析G5气相色谱仪</w:t>
            </w:r>
          </w:p>
        </w:tc>
        <w:tc>
          <w:tcPr>
            <w:tcW w:w="1513"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0.07mg/m3</w:t>
            </w:r>
          </w:p>
        </w:tc>
      </w:tr>
    </w:tbl>
    <w:p>
      <w:pPr>
        <w:pStyle w:val="2"/>
        <w:spacing w:line="700" w:lineRule="exact"/>
        <w:ind w:firstLine="482" w:firstLineChars="200"/>
        <w:jc w:val="center"/>
        <w:rPr>
          <w:rFonts w:hint="eastAsia" w:ascii="宋体" w:hAnsi="宋体" w:cs="宋体"/>
          <w:b/>
          <w:bCs/>
          <w:kern w:val="2"/>
          <w:sz w:val="24"/>
          <w:szCs w:val="24"/>
          <w:lang w:val="en-US" w:eastAsia="zh-CN" w:bidi="ar-SA"/>
        </w:rPr>
      </w:pPr>
      <w:r>
        <w:rPr>
          <w:rFonts w:hint="eastAsia" w:ascii="宋体" w:hAnsi="宋体" w:cs="宋体"/>
          <w:b/>
          <w:bCs/>
          <w:kern w:val="2"/>
          <w:sz w:val="24"/>
          <w:szCs w:val="24"/>
          <w:lang w:val="en-US" w:eastAsia="zh-CN" w:bidi="ar-SA"/>
        </w:rPr>
        <w:t>表4-6  噪声监测分析方法</w:t>
      </w:r>
    </w:p>
    <w:tbl>
      <w:tblPr>
        <w:tblStyle w:val="10"/>
        <w:tblW w:w="907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1141"/>
        <w:gridCol w:w="3810"/>
        <w:gridCol w:w="1912"/>
        <w:gridCol w:w="220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1141"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3810"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监测方法</w:t>
            </w:r>
          </w:p>
        </w:tc>
        <w:tc>
          <w:tcPr>
            <w:tcW w:w="1912"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方法依据</w:t>
            </w:r>
          </w:p>
        </w:tc>
        <w:tc>
          <w:tcPr>
            <w:tcW w:w="2208" w:type="dxa"/>
            <w:tcBorders>
              <w:top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lang w:val="zh-CN"/>
              </w:rPr>
              <w:t>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567" w:hRule="exact"/>
          <w:jc w:val="center"/>
        </w:trPr>
        <w:tc>
          <w:tcPr>
            <w:tcW w:w="1141"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厂界噪声</w:t>
            </w:r>
          </w:p>
        </w:tc>
        <w:tc>
          <w:tcPr>
            <w:tcW w:w="3810"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w:t>
            </w:r>
          </w:p>
        </w:tc>
        <w:tc>
          <w:tcPr>
            <w:tcW w:w="1912"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GB12348-2008</w:t>
            </w:r>
          </w:p>
        </w:tc>
        <w:tc>
          <w:tcPr>
            <w:tcW w:w="2208" w:type="dxa"/>
            <w:tcBorders>
              <w:bottom w:val="double" w:color="auto" w:sz="4" w:space="0"/>
            </w:tcBorders>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AWA6228型多功能声级计2013-008</w:t>
            </w:r>
          </w:p>
        </w:tc>
      </w:tr>
    </w:tbl>
    <w:p>
      <w:pPr>
        <w:keepNext w:val="0"/>
        <w:keepLines w:val="0"/>
        <w:pageBreakBefore w:val="0"/>
        <w:widowControl w:val="0"/>
        <w:kinsoku/>
        <w:wordWrap/>
        <w:overflowPunct/>
        <w:topLinePunct w:val="0"/>
        <w:autoSpaceDE/>
        <w:autoSpaceDN/>
        <w:bidi w:val="0"/>
        <w:adjustRightInd/>
        <w:snapToGrid/>
        <w:spacing w:line="560" w:lineRule="exact"/>
        <w:ind w:firstLine="904" w:firstLineChars="300"/>
        <w:textAlignment w:val="auto"/>
        <w:outlineLvl w:val="9"/>
        <w:rPr>
          <w:rFonts w:hint="eastAsia" w:ascii="宋体" w:hAnsi="宋体" w:cs="宋体"/>
          <w:b/>
          <w:bCs/>
          <w:sz w:val="30"/>
          <w:szCs w:val="30"/>
        </w:rPr>
      </w:pPr>
      <w:r>
        <w:rPr>
          <w:rFonts w:hint="eastAsia" w:ascii="宋体" w:hAnsi="宋体" w:cs="宋体"/>
          <w:b/>
          <w:bCs/>
          <w:sz w:val="30"/>
          <w:szCs w:val="30"/>
        </w:rPr>
        <w:t>5、验收内容</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280" w:firstLineChars="100"/>
        <w:jc w:val="left"/>
        <w:textAlignment w:val="auto"/>
        <w:outlineLvl w:val="9"/>
        <w:rPr>
          <w:rFonts w:hint="eastAsia" w:ascii="宋体" w:hAnsi="宋体" w:cs="宋体"/>
          <w:sz w:val="28"/>
          <w:szCs w:val="28"/>
        </w:rPr>
      </w:pPr>
      <w:r>
        <w:rPr>
          <w:rFonts w:hint="eastAsia" w:ascii="宋体" w:hAnsi="宋体" w:cs="宋体"/>
          <w:sz w:val="28"/>
          <w:szCs w:val="28"/>
        </w:rPr>
        <w:t>5.1废气</w:t>
      </w:r>
    </w:p>
    <w:p>
      <w:pPr>
        <w:keepNext w:val="0"/>
        <w:keepLines w:val="0"/>
        <w:pageBreakBefore w:val="0"/>
        <w:widowControl w:val="0"/>
        <w:kinsoku/>
        <w:wordWrap/>
        <w:overflowPunct/>
        <w:topLinePunct w:val="0"/>
        <w:autoSpaceDE/>
        <w:autoSpaceDN/>
        <w:bidi w:val="0"/>
        <w:adjustRightInd/>
        <w:snapToGrid/>
        <w:spacing w:line="560" w:lineRule="exact"/>
        <w:ind w:left="559" w:leftChars="266"/>
        <w:jc w:val="left"/>
        <w:textAlignment w:val="auto"/>
        <w:outlineLvl w:val="9"/>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1</w:t>
      </w:r>
      <w:r>
        <w:rPr>
          <w:rFonts w:hint="eastAsia" w:ascii="宋体" w:hAnsi="宋体" w:cs="宋体"/>
          <w:sz w:val="28"/>
          <w:szCs w:val="28"/>
          <w:lang w:eastAsia="zh-CN"/>
        </w:rPr>
        <w:t>）</w:t>
      </w:r>
      <w:r>
        <w:rPr>
          <w:rFonts w:hint="eastAsia" w:ascii="宋体" w:hAnsi="宋体" w:cs="宋体"/>
          <w:sz w:val="28"/>
          <w:szCs w:val="28"/>
        </w:rPr>
        <w:t>有组织废气</w:t>
      </w:r>
    </w:p>
    <w:p>
      <w:pPr>
        <w:keepNext w:val="0"/>
        <w:keepLines w:val="0"/>
        <w:pageBreakBefore w:val="0"/>
        <w:widowControl w:val="0"/>
        <w:kinsoku/>
        <w:wordWrap/>
        <w:overflowPunct/>
        <w:topLinePunct w:val="0"/>
        <w:autoSpaceDE/>
        <w:autoSpaceDN/>
        <w:bidi w:val="0"/>
        <w:adjustRightInd/>
        <w:snapToGrid/>
        <w:spacing w:line="560" w:lineRule="exact"/>
        <w:ind w:firstLine="516" w:firstLineChars="200"/>
        <w:jc w:val="left"/>
        <w:textAlignment w:val="auto"/>
        <w:outlineLvl w:val="9"/>
        <w:rPr>
          <w:rFonts w:hint="eastAsia" w:ascii="宋体" w:hAnsi="宋体" w:cs="宋体"/>
          <w:spacing w:val="-11"/>
          <w:sz w:val="28"/>
          <w:szCs w:val="28"/>
        </w:rPr>
      </w:pPr>
      <w:r>
        <w:rPr>
          <w:rFonts w:hint="eastAsia" w:ascii="宋体" w:hAnsi="宋体" w:cs="宋体"/>
          <w:spacing w:val="-11"/>
          <w:sz w:val="28"/>
          <w:szCs w:val="28"/>
          <w:lang w:eastAsia="zh-CN"/>
        </w:rPr>
        <w:t>本项目产生的有组织废气主要是加热挤出工序产生的非甲烷总烃，项目通过在加热、挤出工序上方安装集气罩、废气经集气罩收集、活性炭吸附后由</w:t>
      </w:r>
      <w:r>
        <w:rPr>
          <w:rFonts w:hint="eastAsia" w:ascii="宋体" w:hAnsi="宋体" w:cs="宋体"/>
          <w:spacing w:val="-11"/>
          <w:sz w:val="28"/>
          <w:szCs w:val="28"/>
          <w:lang w:val="en-US" w:eastAsia="zh-CN"/>
        </w:rPr>
        <w:t>15米高的排气筒高空排放。本次检测点位、</w:t>
      </w:r>
      <w:r>
        <w:rPr>
          <w:rFonts w:hint="eastAsia" w:ascii="宋体" w:hAnsi="宋体" w:cs="宋体"/>
          <w:spacing w:val="-11"/>
          <w:sz w:val="28"/>
          <w:szCs w:val="28"/>
        </w:rPr>
        <w:t>监测项目及监测频次见表</w:t>
      </w:r>
      <w:r>
        <w:rPr>
          <w:rFonts w:hint="eastAsia" w:ascii="宋体" w:hAnsi="宋体" w:cs="宋体"/>
          <w:spacing w:val="-11"/>
          <w:sz w:val="28"/>
          <w:szCs w:val="28"/>
          <w:lang w:val="en-US" w:eastAsia="zh-CN"/>
        </w:rPr>
        <w:t>5</w:t>
      </w:r>
      <w:r>
        <w:rPr>
          <w:rFonts w:hint="eastAsia" w:ascii="宋体" w:hAnsi="宋体" w:cs="宋体"/>
          <w:spacing w:val="-11"/>
          <w:sz w:val="28"/>
          <w:szCs w:val="28"/>
        </w:rPr>
        <w:t>-</w:t>
      </w:r>
      <w:r>
        <w:rPr>
          <w:rFonts w:hint="eastAsia" w:ascii="宋体" w:hAnsi="宋体" w:cs="宋体"/>
          <w:spacing w:val="-11"/>
          <w:sz w:val="28"/>
          <w:szCs w:val="28"/>
          <w:lang w:val="en-US" w:eastAsia="zh-CN"/>
        </w:rPr>
        <w:t>1</w:t>
      </w:r>
      <w:r>
        <w:rPr>
          <w:rFonts w:hint="eastAsia" w:ascii="宋体" w:hAnsi="宋体" w:cs="宋体"/>
          <w:spacing w:val="-11"/>
          <w:sz w:val="28"/>
          <w:szCs w:val="28"/>
        </w:rPr>
        <w:t>；</w:t>
      </w:r>
    </w:p>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5-1</w:t>
      </w:r>
      <w:r>
        <w:rPr>
          <w:rFonts w:hint="eastAsia" w:ascii="宋体" w:hAnsi="宋体" w:eastAsia="宋体" w:cs="宋体"/>
          <w:b/>
          <w:bCs/>
          <w:sz w:val="21"/>
          <w:szCs w:val="21"/>
        </w:rPr>
        <w:t xml:space="preserve"> 有组织废气监测项目及监测频次</w:t>
      </w:r>
    </w:p>
    <w:tbl>
      <w:tblPr>
        <w:tblStyle w:val="10"/>
        <w:tblW w:w="9044" w:type="dxa"/>
        <w:jc w:val="center"/>
        <w:tblInd w:w="-102"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411"/>
        <w:gridCol w:w="3328"/>
        <w:gridCol w:w="33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2411" w:type="dxa"/>
            <w:tcBorders>
              <w:top w:val="doub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3328" w:type="dxa"/>
            <w:tcBorders>
              <w:top w:val="doub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采样位置</w:t>
            </w:r>
          </w:p>
        </w:tc>
        <w:tc>
          <w:tcPr>
            <w:tcW w:w="3305" w:type="dxa"/>
            <w:tcBorders>
              <w:top w:val="doub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945" w:hRule="exact"/>
          <w:jc w:val="center"/>
        </w:trPr>
        <w:tc>
          <w:tcPr>
            <w:tcW w:w="2411" w:type="dxa"/>
            <w:tcBorders>
              <w:bottom w:val="double" w:color="auto" w:sz="4" w:space="0"/>
            </w:tcBorders>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3328" w:type="dxa"/>
            <w:tcBorders>
              <w:bottom w:val="double" w:color="auto" w:sz="4" w:space="0"/>
            </w:tcBorders>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挤出、加热工序处理设施出口各设一个监测点</w:t>
            </w:r>
          </w:p>
        </w:tc>
        <w:tc>
          <w:tcPr>
            <w:tcW w:w="3305" w:type="dxa"/>
            <w:tcBorders>
              <w:bottom w:val="doub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连续两天、每天三次</w:t>
            </w:r>
          </w:p>
        </w:tc>
      </w:tr>
    </w:tbl>
    <w:p>
      <w:pPr>
        <w:pStyle w:val="2"/>
        <w:spacing w:line="70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5-2</w:t>
      </w:r>
      <w:r>
        <w:rPr>
          <w:rFonts w:hint="eastAsia" w:ascii="宋体" w:hAnsi="宋体" w:eastAsia="宋体" w:cs="宋体"/>
          <w:b/>
          <w:bCs/>
          <w:sz w:val="21"/>
          <w:szCs w:val="21"/>
        </w:rPr>
        <w:t xml:space="preserve"> 无组织废气监测项目及监测频次</w:t>
      </w:r>
    </w:p>
    <w:tbl>
      <w:tblPr>
        <w:tblStyle w:val="10"/>
        <w:tblW w:w="9000" w:type="dxa"/>
        <w:jc w:val="center"/>
        <w:tblInd w:w="-20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914"/>
        <w:gridCol w:w="3530"/>
        <w:gridCol w:w="255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680" w:hRule="exact"/>
          <w:jc w:val="center"/>
        </w:trPr>
        <w:tc>
          <w:tcPr>
            <w:tcW w:w="2914" w:type="dxa"/>
            <w:tcBorders>
              <w:top w:val="double" w:color="auto" w:sz="4" w:space="0"/>
              <w:left w:val="nil"/>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3530" w:type="dxa"/>
            <w:tcBorders>
              <w:top w:val="doub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采样位置</w:t>
            </w:r>
          </w:p>
        </w:tc>
        <w:tc>
          <w:tcPr>
            <w:tcW w:w="2556" w:type="dxa"/>
            <w:tcBorders>
              <w:top w:val="double" w:color="auto" w:sz="4" w:space="0"/>
              <w:right w:val="nil"/>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1294" w:hRule="exact"/>
          <w:jc w:val="center"/>
        </w:trPr>
        <w:tc>
          <w:tcPr>
            <w:tcW w:w="2914" w:type="dxa"/>
            <w:tcBorders>
              <w:left w:val="nil"/>
              <w:bottom w:val="double" w:color="auto" w:sz="4" w:space="0"/>
            </w:tcBorders>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颗粒物、非甲烷总烃</w:t>
            </w:r>
          </w:p>
        </w:tc>
        <w:tc>
          <w:tcPr>
            <w:tcW w:w="3530" w:type="dxa"/>
            <w:tcBorders>
              <w:bottom w:val="doub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厂</w:t>
            </w:r>
            <w:r>
              <w:rPr>
                <w:rFonts w:hint="eastAsia" w:ascii="宋体" w:hAnsi="宋体" w:eastAsia="宋体" w:cs="宋体"/>
                <w:sz w:val="21"/>
                <w:szCs w:val="21"/>
                <w:lang w:eastAsia="zh-CN"/>
              </w:rPr>
              <w:t>区上分风向</w:t>
            </w:r>
            <w:r>
              <w:rPr>
                <w:rFonts w:hint="eastAsia" w:ascii="宋体" w:hAnsi="宋体" w:eastAsia="宋体" w:cs="宋体"/>
                <w:sz w:val="21"/>
                <w:szCs w:val="21"/>
              </w:rPr>
              <w:t>设一个监测点</w:t>
            </w:r>
            <w:r>
              <w:rPr>
                <w:rFonts w:hint="eastAsia" w:ascii="宋体" w:hAnsi="宋体" w:eastAsia="宋体" w:cs="宋体"/>
                <w:sz w:val="21"/>
                <w:szCs w:val="21"/>
                <w:lang w:eastAsia="zh-CN"/>
              </w:rPr>
              <w:t>、下风向设</w:t>
            </w:r>
            <w:r>
              <w:rPr>
                <w:rFonts w:hint="eastAsia" w:ascii="宋体" w:hAnsi="宋体" w:eastAsia="宋体" w:cs="宋体"/>
                <w:sz w:val="21"/>
                <w:szCs w:val="21"/>
                <w:lang w:val="en-US" w:eastAsia="zh-CN"/>
              </w:rPr>
              <w:t>3个监测点。</w:t>
            </w:r>
          </w:p>
        </w:tc>
        <w:tc>
          <w:tcPr>
            <w:tcW w:w="2556" w:type="dxa"/>
            <w:tcBorders>
              <w:bottom w:val="double" w:color="auto" w:sz="4" w:space="0"/>
              <w:right w:val="nil"/>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连续两天、每天四次</w:t>
            </w:r>
          </w:p>
        </w:tc>
      </w:tr>
    </w:tbl>
    <w:p>
      <w:pPr>
        <w:pageBreakBefore w:val="0"/>
        <w:widowControl w:val="0"/>
        <w:kinsoku/>
        <w:wordWrap/>
        <w:overflowPunct/>
        <w:topLinePunct w:val="0"/>
        <w:bidi w:val="0"/>
        <w:snapToGrid/>
        <w:spacing w:line="600" w:lineRule="exact"/>
        <w:ind w:left="559" w:leftChars="266"/>
        <w:jc w:val="left"/>
        <w:textAlignment w:val="auto"/>
        <w:rPr>
          <w:rFonts w:hint="eastAsia" w:ascii="宋体" w:hAnsi="宋体" w:cs="宋体"/>
          <w:sz w:val="28"/>
          <w:szCs w:val="28"/>
        </w:rPr>
      </w:pPr>
      <w:r>
        <w:rPr>
          <w:rFonts w:hint="eastAsia" w:ascii="宋体" w:hAnsi="宋体" w:cs="宋体"/>
          <w:sz w:val="28"/>
          <w:szCs w:val="28"/>
          <w:lang w:val="en-US" w:eastAsia="zh-CN"/>
        </w:rPr>
        <w:t>5.2</w:t>
      </w:r>
      <w:r>
        <w:rPr>
          <w:rFonts w:hint="eastAsia" w:ascii="宋体" w:hAnsi="宋体" w:cs="宋体"/>
          <w:sz w:val="28"/>
          <w:szCs w:val="28"/>
        </w:rPr>
        <w:t>噪声</w:t>
      </w:r>
    </w:p>
    <w:p>
      <w:pPr>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sz w:val="28"/>
          <w:szCs w:val="28"/>
        </w:rPr>
      </w:pPr>
      <w:r>
        <w:rPr>
          <w:rFonts w:hint="eastAsia" w:ascii="宋体" w:hAnsi="宋体" w:cs="宋体"/>
          <w:sz w:val="28"/>
          <w:szCs w:val="28"/>
        </w:rPr>
        <w:t>共布设</w:t>
      </w:r>
      <w:r>
        <w:rPr>
          <w:rFonts w:hint="eastAsia" w:ascii="宋体" w:hAnsi="宋体" w:cs="宋体"/>
          <w:kern w:val="0"/>
          <w:sz w:val="28"/>
          <w:szCs w:val="28"/>
        </w:rPr>
        <w:t>4</w:t>
      </w:r>
      <w:r>
        <w:rPr>
          <w:rFonts w:hint="eastAsia" w:ascii="宋体" w:hAnsi="宋体" w:cs="宋体"/>
          <w:sz w:val="28"/>
          <w:szCs w:val="28"/>
        </w:rPr>
        <w:t>个噪声监测点，其中在厂界东、南、西、北各布设</w:t>
      </w:r>
      <w:r>
        <w:rPr>
          <w:rFonts w:hint="eastAsia" w:ascii="宋体" w:hAnsi="宋体" w:cs="宋体"/>
          <w:kern w:val="0"/>
          <w:sz w:val="28"/>
          <w:szCs w:val="28"/>
        </w:rPr>
        <w:t>1</w:t>
      </w:r>
      <w:r>
        <w:rPr>
          <w:rFonts w:hint="eastAsia" w:ascii="宋体" w:hAnsi="宋体" w:cs="宋体"/>
          <w:sz w:val="28"/>
          <w:szCs w:val="28"/>
        </w:rPr>
        <w:t>个监测点。监测在正常运行时间内进行，监测时段昼间为</w:t>
      </w:r>
      <w:r>
        <w:rPr>
          <w:rFonts w:hint="eastAsia" w:ascii="宋体" w:hAnsi="宋体" w:cs="宋体"/>
          <w:kern w:val="0"/>
          <w:sz w:val="28"/>
          <w:szCs w:val="28"/>
        </w:rPr>
        <w:t>06:00</w:t>
      </w:r>
      <w:r>
        <w:rPr>
          <w:rFonts w:ascii="Vijaya" w:hAnsi="Vijaya" w:cs="Vijaya"/>
          <w:kern w:val="0"/>
          <w:sz w:val="28"/>
          <w:szCs w:val="28"/>
        </w:rPr>
        <w:t>~</w:t>
      </w:r>
      <w:r>
        <w:rPr>
          <w:rFonts w:ascii="宋体" w:hAnsi="宋体" w:cs="宋体"/>
          <w:kern w:val="0"/>
          <w:sz w:val="28"/>
          <w:szCs w:val="28"/>
        </w:rPr>
        <w:t>2</w:t>
      </w:r>
      <w:r>
        <w:rPr>
          <w:rFonts w:hint="eastAsia" w:ascii="宋体" w:hAnsi="宋体" w:cs="宋体"/>
          <w:kern w:val="0"/>
          <w:sz w:val="28"/>
          <w:szCs w:val="28"/>
        </w:rPr>
        <w:t>2:00</w:t>
      </w:r>
      <w:r>
        <w:rPr>
          <w:rFonts w:hint="eastAsia" w:ascii="宋体" w:hAnsi="宋体" w:cs="宋体"/>
          <w:sz w:val="28"/>
          <w:szCs w:val="28"/>
        </w:rPr>
        <w:t>，夜间</w:t>
      </w:r>
      <w:r>
        <w:rPr>
          <w:rFonts w:hint="eastAsia" w:ascii="宋体" w:hAnsi="宋体" w:cs="宋体"/>
          <w:kern w:val="0"/>
          <w:sz w:val="28"/>
          <w:szCs w:val="28"/>
        </w:rPr>
        <w:t>为22:00</w:t>
      </w:r>
      <w:r>
        <w:rPr>
          <w:rFonts w:ascii="Vijaya" w:hAnsi="Vijaya" w:cs="Vijaya"/>
          <w:kern w:val="0"/>
          <w:sz w:val="28"/>
          <w:szCs w:val="28"/>
        </w:rPr>
        <w:t>~</w:t>
      </w:r>
      <w:r>
        <w:rPr>
          <w:rFonts w:hint="eastAsia" w:ascii="宋体" w:hAnsi="宋体" w:cs="宋体"/>
          <w:kern w:val="0"/>
          <w:sz w:val="28"/>
          <w:szCs w:val="28"/>
        </w:rPr>
        <w:t>06:00（次日）。</w:t>
      </w:r>
      <w:r>
        <w:rPr>
          <w:rFonts w:hint="eastAsia" w:ascii="宋体" w:hAnsi="宋体" w:cs="宋体"/>
          <w:sz w:val="28"/>
          <w:szCs w:val="28"/>
        </w:rPr>
        <w:t>每天昼间、夜间各监测一次，连续监测</w:t>
      </w:r>
      <w:r>
        <w:rPr>
          <w:rFonts w:hint="eastAsia" w:ascii="宋体" w:hAnsi="宋体" w:cs="宋体"/>
          <w:kern w:val="0"/>
          <w:sz w:val="28"/>
          <w:szCs w:val="28"/>
        </w:rPr>
        <w:t>2</w:t>
      </w:r>
      <w:r>
        <w:rPr>
          <w:rFonts w:hint="eastAsia" w:ascii="宋体" w:hAnsi="宋体" w:cs="宋体"/>
          <w:sz w:val="28"/>
          <w:szCs w:val="28"/>
        </w:rPr>
        <w:t>天。监测方法：《工业企业厂界环境噪声排放标准》（</w:t>
      </w:r>
      <w:r>
        <w:rPr>
          <w:rFonts w:hint="eastAsia" w:ascii="宋体" w:hAnsi="宋体" w:cs="宋体"/>
          <w:kern w:val="0"/>
          <w:sz w:val="28"/>
          <w:szCs w:val="28"/>
        </w:rPr>
        <w:t>GB12348－2008</w:t>
      </w:r>
      <w:r>
        <w:rPr>
          <w:rFonts w:hint="eastAsia" w:ascii="宋体" w:hAnsi="宋体" w:cs="宋体"/>
          <w:sz w:val="28"/>
          <w:szCs w:val="28"/>
        </w:rPr>
        <w:t>）中</w:t>
      </w:r>
      <w:r>
        <w:rPr>
          <w:rFonts w:hint="eastAsia" w:ascii="宋体" w:hAnsi="宋体" w:cs="宋体"/>
          <w:kern w:val="0"/>
          <w:sz w:val="28"/>
          <w:szCs w:val="28"/>
        </w:rPr>
        <w:t>2</w:t>
      </w:r>
      <w:r>
        <w:rPr>
          <w:rFonts w:hint="eastAsia" w:ascii="宋体" w:hAnsi="宋体" w:cs="宋体"/>
          <w:sz w:val="28"/>
          <w:szCs w:val="28"/>
        </w:rPr>
        <w:t>类标准。</w:t>
      </w:r>
    </w:p>
    <w:p>
      <w:pPr>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sz w:val="28"/>
          <w:szCs w:val="28"/>
        </w:rPr>
      </w:pPr>
      <w:r>
        <w:rPr>
          <w:rFonts w:hint="eastAsia" w:ascii="宋体" w:hAnsi="宋体" w:cs="宋体"/>
          <w:sz w:val="28"/>
          <w:szCs w:val="28"/>
        </w:rPr>
        <w:t>5.</w:t>
      </w:r>
      <w:r>
        <w:rPr>
          <w:rFonts w:hint="eastAsia" w:ascii="宋体" w:hAnsi="宋体" w:cs="宋体"/>
          <w:sz w:val="28"/>
          <w:szCs w:val="28"/>
          <w:lang w:val="en-US" w:eastAsia="zh-CN"/>
        </w:rPr>
        <w:t>3</w:t>
      </w:r>
      <w:r>
        <w:rPr>
          <w:rFonts w:hint="eastAsia" w:ascii="宋体" w:hAnsi="宋体" w:cs="宋体"/>
          <w:sz w:val="28"/>
          <w:szCs w:val="28"/>
        </w:rPr>
        <w:t>固体废弃物</w:t>
      </w:r>
    </w:p>
    <w:p>
      <w:pPr>
        <w:pStyle w:val="2"/>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项目运营期产生的固废主要为</w:t>
      </w:r>
      <w:r>
        <w:rPr>
          <w:rFonts w:hint="eastAsia" w:ascii="宋体" w:hAnsi="宋体" w:cs="宋体"/>
          <w:kern w:val="2"/>
          <w:sz w:val="28"/>
          <w:szCs w:val="28"/>
          <w:lang w:val="zh-CN" w:eastAsia="zh-CN" w:bidi="ar-SA"/>
        </w:rPr>
        <w:t>生活垃圾、废弃的包装物、不合格产品、边角料及废弃的活性碳。</w:t>
      </w:r>
    </w:p>
    <w:p>
      <w:pPr>
        <w:pStyle w:val="2"/>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kern w:val="2"/>
          <w:sz w:val="28"/>
          <w:szCs w:val="28"/>
          <w:lang w:val="en-US" w:eastAsia="zh-CN" w:bidi="ar-SA"/>
        </w:rPr>
      </w:pPr>
      <w:r>
        <w:rPr>
          <w:rFonts w:hint="eastAsia" w:ascii="宋体" w:hAnsi="宋体" w:cs="宋体"/>
          <w:kern w:val="2"/>
          <w:sz w:val="28"/>
          <w:szCs w:val="28"/>
          <w:lang w:val="zh-CN" w:eastAsia="zh-CN" w:bidi="ar-SA"/>
        </w:rPr>
        <w:t>（</w:t>
      </w:r>
      <w:r>
        <w:rPr>
          <w:rFonts w:hint="eastAsia" w:ascii="宋体" w:hAnsi="宋体" w:cs="宋体"/>
          <w:kern w:val="2"/>
          <w:sz w:val="28"/>
          <w:szCs w:val="28"/>
          <w:lang w:val="en-US" w:eastAsia="zh-CN" w:bidi="ar-SA"/>
        </w:rPr>
        <w:t>1</w:t>
      </w:r>
      <w:r>
        <w:rPr>
          <w:rFonts w:hint="eastAsia" w:ascii="宋体" w:hAnsi="宋体" w:cs="宋体"/>
          <w:kern w:val="2"/>
          <w:sz w:val="28"/>
          <w:szCs w:val="28"/>
          <w:lang w:val="zh-CN" w:eastAsia="zh-CN" w:bidi="ar-SA"/>
        </w:rPr>
        <w:t>）不合格产品、边角料</w:t>
      </w:r>
      <w:r>
        <w:rPr>
          <w:rFonts w:hint="eastAsia" w:ascii="宋体" w:hAnsi="宋体" w:cs="宋体"/>
          <w:kern w:val="2"/>
          <w:sz w:val="28"/>
          <w:szCs w:val="28"/>
          <w:lang w:val="en-US" w:eastAsia="zh-CN" w:bidi="ar-SA"/>
        </w:rPr>
        <w:t xml:space="preserve">  </w:t>
      </w:r>
    </w:p>
    <w:p>
      <w:pPr>
        <w:pStyle w:val="2"/>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kern w:val="2"/>
          <w:sz w:val="28"/>
          <w:szCs w:val="28"/>
          <w:lang w:val="zh-CN" w:eastAsia="zh-CN" w:bidi="ar-SA"/>
        </w:rPr>
      </w:pPr>
      <w:r>
        <w:rPr>
          <w:rFonts w:hint="eastAsia" w:ascii="宋体" w:hAnsi="宋体" w:cs="宋体"/>
          <w:kern w:val="2"/>
          <w:sz w:val="28"/>
          <w:szCs w:val="28"/>
          <w:lang w:val="en-US" w:eastAsia="zh-CN" w:bidi="ar-SA"/>
        </w:rPr>
        <w:t>项目再生产过程中会产生少量的</w:t>
      </w:r>
      <w:r>
        <w:rPr>
          <w:rFonts w:hint="eastAsia" w:ascii="宋体" w:hAnsi="宋体" w:cs="宋体"/>
          <w:kern w:val="2"/>
          <w:sz w:val="28"/>
          <w:szCs w:val="28"/>
          <w:lang w:val="zh-CN" w:eastAsia="zh-CN" w:bidi="ar-SA"/>
        </w:rPr>
        <w:t>废弃的包装物、不合格产品、边角料，不合格产品及边角料经收集处理后回用于生厂。</w:t>
      </w:r>
    </w:p>
    <w:p>
      <w:pPr>
        <w:pStyle w:val="2"/>
        <w:pageBreakBefore w:val="0"/>
        <w:widowControl w:val="0"/>
        <w:numPr>
          <w:ilvl w:val="0"/>
          <w:numId w:val="1"/>
        </w:numPr>
        <w:kinsoku/>
        <w:wordWrap/>
        <w:overflowPunct/>
        <w:topLinePunct w:val="0"/>
        <w:bidi w:val="0"/>
        <w:snapToGrid/>
        <w:spacing w:line="600" w:lineRule="exact"/>
        <w:ind w:firstLine="560" w:firstLineChars="200"/>
        <w:textAlignment w:val="auto"/>
        <w:rPr>
          <w:rFonts w:hint="eastAsia" w:ascii="宋体" w:hAnsi="宋体" w:cs="宋体"/>
          <w:kern w:val="2"/>
          <w:sz w:val="28"/>
          <w:szCs w:val="28"/>
          <w:lang w:val="zh-CN" w:eastAsia="zh-CN" w:bidi="ar-SA"/>
        </w:rPr>
      </w:pPr>
      <w:r>
        <w:rPr>
          <w:rFonts w:hint="eastAsia" w:ascii="宋体" w:hAnsi="宋体" w:cs="宋体"/>
          <w:kern w:val="2"/>
          <w:sz w:val="28"/>
          <w:szCs w:val="28"/>
          <w:lang w:val="zh-CN" w:eastAsia="zh-CN" w:bidi="ar-SA"/>
        </w:rPr>
        <w:t>生活垃圾、废弃的包装物</w:t>
      </w:r>
    </w:p>
    <w:p>
      <w:pPr>
        <w:pStyle w:val="2"/>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kern w:val="2"/>
          <w:sz w:val="28"/>
          <w:szCs w:val="28"/>
          <w:lang w:val="zh-CN" w:eastAsia="zh-CN" w:bidi="ar-SA"/>
        </w:rPr>
      </w:pPr>
      <w:r>
        <w:rPr>
          <w:rFonts w:hint="eastAsia" w:ascii="宋体" w:hAnsi="宋体" w:cs="宋体"/>
          <w:kern w:val="2"/>
          <w:sz w:val="28"/>
          <w:szCs w:val="28"/>
          <w:lang w:val="zh-CN" w:eastAsia="zh-CN" w:bidi="ar-SA"/>
        </w:rPr>
        <w:t>生活垃圾、废弃的包装物经垃圾桶收集暂存后交由环卫部门进行处理。</w:t>
      </w:r>
    </w:p>
    <w:p>
      <w:pPr>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sz w:val="28"/>
          <w:szCs w:val="28"/>
          <w:lang w:val="zh-CN"/>
        </w:rPr>
      </w:pPr>
      <w:r>
        <w:rPr>
          <w:rFonts w:hint="eastAsia" w:ascii="宋体" w:hAnsi="宋体" w:cs="宋体"/>
          <w:sz w:val="28"/>
          <w:szCs w:val="28"/>
          <w:lang w:val="zh-CN"/>
        </w:rPr>
        <w:t>（</w:t>
      </w:r>
      <w:r>
        <w:rPr>
          <w:rFonts w:hint="eastAsia" w:ascii="宋体" w:hAnsi="宋体" w:cs="宋体"/>
          <w:sz w:val="28"/>
          <w:szCs w:val="28"/>
          <w:lang w:val="en-US" w:eastAsia="zh-CN"/>
        </w:rPr>
        <w:t>3</w:t>
      </w:r>
      <w:r>
        <w:rPr>
          <w:rFonts w:hint="eastAsia" w:ascii="宋体" w:hAnsi="宋体" w:cs="宋体"/>
          <w:sz w:val="28"/>
          <w:szCs w:val="28"/>
          <w:lang w:val="zh-CN"/>
        </w:rPr>
        <w:t>）废弃的活性碳</w:t>
      </w:r>
    </w:p>
    <w:p>
      <w:pPr>
        <w:pageBreakBefore w:val="0"/>
        <w:widowControl w:val="0"/>
        <w:kinsoku/>
        <w:wordWrap/>
        <w:overflowPunct/>
        <w:topLinePunct w:val="0"/>
        <w:bidi w:val="0"/>
        <w:snapToGrid/>
        <w:spacing w:line="600" w:lineRule="exact"/>
        <w:ind w:firstLine="560" w:firstLineChars="200"/>
        <w:textAlignment w:val="auto"/>
        <w:rPr>
          <w:rFonts w:hint="eastAsia" w:ascii="宋体" w:hAnsi="宋体" w:cs="宋体"/>
          <w:sz w:val="28"/>
          <w:szCs w:val="28"/>
          <w:lang w:eastAsia="zh-CN"/>
        </w:rPr>
      </w:pPr>
      <w:r>
        <w:rPr>
          <w:rFonts w:hint="eastAsia" w:ascii="宋体" w:hAnsi="宋体" w:cs="宋体"/>
          <w:sz w:val="28"/>
          <w:szCs w:val="28"/>
          <w:lang w:val="en-US" w:eastAsia="zh-CN"/>
        </w:rPr>
        <w:t xml:space="preserve"> 本项目有组织废气处理工艺主要是“集气罩收集+活性碳吸附”，其在运行过程中会有少量的废弃活性炭产生，废弃活性碳属于危险固体废弃物，活性碳每次添加量为50kg，一年更换一次，</w:t>
      </w:r>
      <w:r>
        <w:rPr>
          <w:rFonts w:hint="eastAsia" w:ascii="宋体" w:hAnsi="宋体" w:cs="宋体"/>
          <w:sz w:val="28"/>
          <w:szCs w:val="28"/>
          <w:lang w:eastAsia="zh-CN"/>
        </w:rPr>
        <w:t>截止验收监测期间，暂未对其更换，待后期产生后，交由有资质单位进行处理。</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宋体" w:hAnsi="宋体" w:eastAsia="宋体" w:cs="宋体"/>
          <w:b w:val="0"/>
          <w:bCs w:val="0"/>
          <w:color w:val="000000"/>
          <w:szCs w:val="28"/>
          <w:lang w:val="en-US" w:eastAsia="zh-CN"/>
        </w:rPr>
      </w:pPr>
      <w:r>
        <w:rPr>
          <w:rFonts w:hint="eastAsia" w:ascii="宋体" w:hAnsi="宋体" w:eastAsia="宋体" w:cs="宋体"/>
          <w:b w:val="0"/>
          <w:bCs w:val="0"/>
          <w:color w:val="000000"/>
          <w:szCs w:val="28"/>
          <w:lang w:val="en-US" w:eastAsia="zh-CN"/>
        </w:rPr>
        <w:t>5.4验收监测的工况</w:t>
      </w:r>
    </w:p>
    <w:p>
      <w:pPr>
        <w:pageBreakBefore w:val="0"/>
        <w:widowControl w:val="0"/>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依据中华人民共和国环境保护部制定的《建设项目环境保护设施竣工验收监测办法》，建设项目竣工环境保护验收监测的工况要求是应在设计生产能力负荷的</w:t>
      </w:r>
      <w:r>
        <w:rPr>
          <w:rFonts w:hint="eastAsia" w:ascii="宋体" w:hAnsi="宋体" w:cs="宋体"/>
          <w:kern w:val="0"/>
          <w:sz w:val="28"/>
          <w:szCs w:val="28"/>
        </w:rPr>
        <w:t>75%</w:t>
      </w:r>
      <w:r>
        <w:rPr>
          <w:rFonts w:hint="eastAsia" w:ascii="宋体" w:hAnsi="宋体" w:cs="宋体"/>
          <w:sz w:val="28"/>
          <w:szCs w:val="28"/>
        </w:rPr>
        <w:t>以上进行监测。</w:t>
      </w:r>
    </w:p>
    <w:p>
      <w:pPr>
        <w:pageBreakBefore w:val="0"/>
        <w:widowControl w:val="0"/>
        <w:kinsoku/>
        <w:wordWrap/>
        <w:overflowPunct/>
        <w:topLinePunct w:val="0"/>
        <w:bidi w:val="0"/>
        <w:snapToGrid/>
        <w:spacing w:line="600" w:lineRule="exact"/>
        <w:ind w:firstLine="560" w:firstLineChars="200"/>
        <w:jc w:val="left"/>
        <w:textAlignment w:val="auto"/>
        <w:rPr>
          <w:rFonts w:hint="eastAsia" w:ascii="宋体" w:hAnsi="宋体" w:cs="宋体"/>
          <w:sz w:val="28"/>
          <w:szCs w:val="28"/>
        </w:rPr>
      </w:pPr>
      <w:r>
        <w:rPr>
          <w:rFonts w:hint="eastAsia" w:ascii="宋体" w:hAnsi="宋体" w:cs="宋体"/>
          <w:sz w:val="28"/>
          <w:szCs w:val="28"/>
        </w:rPr>
        <w:t>5.</w:t>
      </w:r>
      <w:r>
        <w:rPr>
          <w:rFonts w:hint="eastAsia" w:ascii="宋体" w:hAnsi="宋体" w:cs="宋体"/>
          <w:sz w:val="28"/>
          <w:szCs w:val="28"/>
          <w:lang w:val="en-US" w:eastAsia="zh-CN"/>
        </w:rPr>
        <w:t>5</w:t>
      </w:r>
      <w:r>
        <w:rPr>
          <w:rFonts w:hint="eastAsia" w:ascii="宋体" w:hAnsi="宋体" w:cs="宋体"/>
          <w:sz w:val="28"/>
          <w:szCs w:val="28"/>
        </w:rPr>
        <w:t>核查内容</w:t>
      </w:r>
    </w:p>
    <w:p>
      <w:pPr>
        <w:pageBreakBefore w:val="0"/>
        <w:widowControl w:val="0"/>
        <w:kinsoku/>
        <w:wordWrap/>
        <w:overflowPunct/>
        <w:topLinePunct w:val="0"/>
        <w:bidi w:val="0"/>
        <w:snapToGrid/>
        <w:spacing w:line="600" w:lineRule="exact"/>
        <w:ind w:firstLine="560" w:firstLineChars="200"/>
        <w:jc w:val="left"/>
        <w:textAlignment w:val="auto"/>
        <w:rPr>
          <w:rFonts w:hint="eastAsia" w:ascii="宋体" w:hAnsi="宋体" w:cs="宋体"/>
          <w:color w:val="FF0000"/>
          <w:sz w:val="28"/>
          <w:szCs w:val="28"/>
        </w:rPr>
      </w:pPr>
      <w:r>
        <w:rPr>
          <w:rFonts w:hint="eastAsia" w:ascii="宋体" w:hAnsi="宋体" w:cs="宋体"/>
          <w:kern w:val="44"/>
          <w:sz w:val="28"/>
          <w:szCs w:val="28"/>
        </w:rPr>
        <w:t>建设单位在工程投产后正常生产</w:t>
      </w:r>
      <w:r>
        <w:rPr>
          <w:rFonts w:hint="eastAsia" w:ascii="宋体" w:hAnsi="宋体" w:cs="宋体"/>
          <w:kern w:val="44"/>
          <w:sz w:val="28"/>
          <w:szCs w:val="28"/>
          <w:lang w:eastAsia="zh-CN"/>
        </w:rPr>
        <w:t>的情况下</w:t>
      </w:r>
      <w:r>
        <w:rPr>
          <w:rFonts w:hint="eastAsia" w:ascii="宋体" w:hAnsi="宋体" w:cs="宋体"/>
          <w:kern w:val="44"/>
          <w:sz w:val="28"/>
          <w:szCs w:val="28"/>
        </w:rPr>
        <w:t>，应按照《建设项目环境保护设施竣工验收管理规定》中的有关要求，核查项目环保设备、污染物去向、项目投资、“三同时”及环评批复环保落实情况等内容。主要环保设施见表5-2</w:t>
      </w:r>
      <w:r>
        <w:rPr>
          <w:rFonts w:hint="eastAsia" w:ascii="宋体" w:hAnsi="宋体" w:cs="宋体"/>
          <w:sz w:val="28"/>
          <w:szCs w:val="28"/>
        </w:rPr>
        <w:t>。</w:t>
      </w:r>
    </w:p>
    <w:p>
      <w:pPr>
        <w:pStyle w:val="2"/>
        <w:ind w:firstLine="482" w:firstLineChars="200"/>
        <w:rPr>
          <w:rFonts w:hint="eastAsia"/>
          <w:b/>
          <w:bCs/>
          <w:color w:val="auto"/>
        </w:rPr>
      </w:pPr>
      <w:r>
        <w:rPr>
          <w:rFonts w:hint="eastAsia" w:hAnsi="宋体"/>
          <w:b/>
          <w:bCs/>
          <w:color w:val="auto"/>
        </w:rPr>
        <w:t>表5-2                                 主要环保设施</w:t>
      </w:r>
    </w:p>
    <w:tbl>
      <w:tblPr>
        <w:tblStyle w:val="10"/>
        <w:tblW w:w="9407"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2417"/>
        <w:gridCol w:w="526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序号</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项目</w:t>
            </w:r>
          </w:p>
        </w:tc>
        <w:tc>
          <w:tcPr>
            <w:tcW w:w="5260"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环保设施名称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1</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废气</w:t>
            </w:r>
          </w:p>
        </w:tc>
        <w:tc>
          <w:tcPr>
            <w:tcW w:w="5260"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lang w:val="en-US"/>
              </w:rPr>
            </w:pPr>
            <w:r>
              <w:rPr>
                <w:rFonts w:hint="eastAsia" w:ascii="宋体" w:hAnsi="宋体" w:cs="宋体"/>
                <w:color w:val="000000"/>
                <w:szCs w:val="21"/>
                <w:lang w:val="en-US" w:eastAsia="zh-CN"/>
              </w:rPr>
              <w:t>集气罩收集+活性碳吸附+15米高的排气筒高空排放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30" w:type="dxa"/>
            <w:tcMar>
              <w:left w:w="28" w:type="dxa"/>
              <w:right w:w="28" w:type="dxa"/>
            </w:tcMar>
            <w:vAlign w:val="center"/>
          </w:tcPr>
          <w:p>
            <w:pPr>
              <w:widowControl/>
              <w:spacing w:line="400" w:lineRule="exact"/>
              <w:jc w:val="center"/>
              <w:rPr>
                <w:rFonts w:hint="eastAsia" w:ascii="宋体" w:hAnsi="宋体" w:cs="宋体"/>
                <w:color w:val="000000"/>
                <w:szCs w:val="21"/>
              </w:rPr>
            </w:pPr>
            <w:r>
              <w:rPr>
                <w:rFonts w:hint="eastAsia" w:ascii="宋体" w:hAnsi="宋体" w:cs="宋体"/>
                <w:color w:val="000000"/>
                <w:szCs w:val="21"/>
              </w:rPr>
              <w:t>3</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噪声</w:t>
            </w:r>
          </w:p>
        </w:tc>
        <w:tc>
          <w:tcPr>
            <w:tcW w:w="5260" w:type="dxa"/>
            <w:tcMar>
              <w:left w:w="28" w:type="dxa"/>
              <w:right w:w="28" w:type="dxa"/>
            </w:tcMar>
            <w:vAlign w:val="center"/>
          </w:tcPr>
          <w:p>
            <w:pPr>
              <w:spacing w:line="400" w:lineRule="exact"/>
              <w:jc w:val="center"/>
              <w:rPr>
                <w:rFonts w:hint="eastAsia" w:ascii="宋体" w:hAnsi="宋体" w:eastAsia="宋体" w:cs="宋体"/>
                <w:color w:val="000000"/>
                <w:szCs w:val="21"/>
                <w:lang w:eastAsia="zh-CN"/>
              </w:rPr>
            </w:pPr>
            <w:r>
              <w:rPr>
                <w:rFonts w:hint="eastAsia" w:ascii="宋体" w:hAnsi="宋体" w:cs="宋体"/>
                <w:color w:val="000000"/>
                <w:szCs w:val="21"/>
                <w:lang w:eastAsia="zh-CN"/>
              </w:rPr>
              <w:t>隔声、降噪设备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4</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生活垃圾</w:t>
            </w:r>
          </w:p>
        </w:tc>
        <w:tc>
          <w:tcPr>
            <w:tcW w:w="5260"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分类垃圾箱</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eastAsia="宋体" w:cs="宋体"/>
                <w:color w:val="000000"/>
                <w:szCs w:val="21"/>
                <w:lang w:eastAsia="zh-CN"/>
              </w:rPr>
            </w:pPr>
            <w:r>
              <w:rPr>
                <w:rFonts w:hint="eastAsia" w:ascii="宋体" w:hAnsi="宋体" w:cs="宋体"/>
                <w:color w:val="000000"/>
                <w:szCs w:val="21"/>
                <w:lang w:eastAsia="zh-CN"/>
              </w:rPr>
              <w:t>危险固废</w:t>
            </w:r>
          </w:p>
        </w:tc>
        <w:tc>
          <w:tcPr>
            <w:tcW w:w="5260" w:type="dxa"/>
            <w:tcMar>
              <w:left w:w="28" w:type="dxa"/>
              <w:right w:w="28" w:type="dxa"/>
            </w:tcMar>
            <w:vAlign w:val="center"/>
          </w:tcPr>
          <w:p>
            <w:pPr>
              <w:snapToGrid w:val="0"/>
              <w:spacing w:line="400" w:lineRule="exact"/>
              <w:jc w:val="center"/>
              <w:textAlignment w:val="baseline"/>
              <w:rPr>
                <w:rFonts w:hint="eastAsia" w:ascii="宋体" w:hAnsi="宋体" w:eastAsia="宋体" w:cs="宋体"/>
                <w:color w:val="000000"/>
                <w:szCs w:val="21"/>
                <w:lang w:eastAsia="zh-CN"/>
              </w:rPr>
            </w:pPr>
            <w:r>
              <w:rPr>
                <w:rFonts w:hint="eastAsia" w:ascii="宋体" w:hAnsi="宋体" w:cs="宋体"/>
                <w:color w:val="000000"/>
                <w:szCs w:val="21"/>
                <w:lang w:eastAsia="zh-CN"/>
              </w:rPr>
              <w:t>危废暂存间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5</w:t>
            </w:r>
          </w:p>
        </w:tc>
        <w:tc>
          <w:tcPr>
            <w:tcW w:w="2417" w:type="dxa"/>
            <w:tcMar>
              <w:left w:w="28" w:type="dxa"/>
              <w:right w:w="28" w:type="dxa"/>
            </w:tcMar>
            <w:vAlign w:val="center"/>
          </w:tcPr>
          <w:p>
            <w:pPr>
              <w:spacing w:line="400" w:lineRule="exact"/>
              <w:jc w:val="center"/>
              <w:rPr>
                <w:rFonts w:hint="eastAsia" w:ascii="宋体" w:hAnsi="宋体" w:cs="宋体"/>
                <w:color w:val="000000"/>
                <w:szCs w:val="21"/>
              </w:rPr>
            </w:pPr>
            <w:r>
              <w:rPr>
                <w:rFonts w:hint="eastAsia" w:ascii="宋体" w:hAnsi="宋体" w:cs="宋体"/>
                <w:color w:val="000000"/>
                <w:szCs w:val="21"/>
              </w:rPr>
              <w:t>环境风险</w:t>
            </w:r>
          </w:p>
        </w:tc>
        <w:tc>
          <w:tcPr>
            <w:tcW w:w="5260" w:type="dxa"/>
            <w:tcMar>
              <w:left w:w="28" w:type="dxa"/>
              <w:right w:w="28" w:type="dxa"/>
            </w:tcMar>
            <w:vAlign w:val="center"/>
          </w:tcPr>
          <w:p>
            <w:pPr>
              <w:snapToGrid w:val="0"/>
              <w:spacing w:line="400" w:lineRule="exact"/>
              <w:jc w:val="center"/>
              <w:textAlignment w:val="baseline"/>
              <w:rPr>
                <w:rFonts w:hint="eastAsia" w:ascii="宋体" w:hAnsi="宋体" w:eastAsia="宋体" w:cs="宋体"/>
                <w:color w:val="000000"/>
                <w:szCs w:val="21"/>
                <w:lang w:eastAsia="zh-CN"/>
              </w:rPr>
            </w:pPr>
            <w:r>
              <w:rPr>
                <w:rFonts w:hint="eastAsia" w:ascii="宋体" w:hAnsi="宋体" w:cs="宋体"/>
                <w:color w:val="000000"/>
                <w:szCs w:val="21"/>
                <w:lang w:eastAsia="zh-CN"/>
              </w:rPr>
              <w:t>环境风险应急预案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730" w:type="dxa"/>
            <w:tcMar>
              <w:left w:w="28" w:type="dxa"/>
              <w:right w:w="28" w:type="dxa"/>
            </w:tcMar>
            <w:vAlign w:val="center"/>
          </w:tcPr>
          <w:p>
            <w:pPr>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6</w:t>
            </w:r>
          </w:p>
        </w:tc>
        <w:tc>
          <w:tcPr>
            <w:tcW w:w="2417" w:type="dxa"/>
            <w:tcMar>
              <w:left w:w="28" w:type="dxa"/>
              <w:right w:w="28" w:type="dxa"/>
            </w:tcMar>
            <w:vAlign w:val="center"/>
          </w:tcPr>
          <w:p>
            <w:pPr>
              <w:snapToGri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环境绿化</w:t>
            </w:r>
          </w:p>
        </w:tc>
        <w:tc>
          <w:tcPr>
            <w:tcW w:w="5260" w:type="dxa"/>
            <w:tcMar>
              <w:left w:w="28" w:type="dxa"/>
              <w:right w:w="28" w:type="dxa"/>
            </w:tcMar>
            <w:vAlign w:val="center"/>
          </w:tcPr>
          <w:p>
            <w:pPr>
              <w:spacing w:line="400" w:lineRule="exact"/>
              <w:ind w:left="-105" w:leftChars="-50" w:right="-105" w:rightChars="-50"/>
              <w:jc w:val="center"/>
              <w:rPr>
                <w:rFonts w:hint="eastAsia" w:ascii="宋体" w:hAnsi="宋体" w:cs="宋体"/>
                <w:color w:val="000000"/>
                <w:szCs w:val="21"/>
              </w:rPr>
            </w:pPr>
            <w:r>
              <w:rPr>
                <w:rFonts w:hint="eastAsia" w:ascii="宋体" w:hAnsi="宋体" w:cs="宋体"/>
                <w:color w:val="000000"/>
                <w:szCs w:val="21"/>
              </w:rPr>
              <w:t>植树、种草，设绿化带</w:t>
            </w:r>
          </w:p>
        </w:tc>
      </w:tr>
    </w:tbl>
    <w:p>
      <w:pPr>
        <w:spacing w:line="620" w:lineRule="exact"/>
        <w:ind w:firstLine="562" w:firstLineChars="200"/>
        <w:rPr>
          <w:rFonts w:hint="eastAsia" w:ascii="宋体" w:hAnsi="宋体" w:cs="宋体"/>
          <w:b/>
          <w:bCs/>
          <w:sz w:val="28"/>
          <w:szCs w:val="28"/>
        </w:rPr>
      </w:pPr>
      <w:r>
        <w:rPr>
          <w:rFonts w:hint="eastAsia" w:ascii="宋体" w:hAnsi="宋体" w:cs="宋体"/>
          <w:b/>
          <w:bCs/>
          <w:sz w:val="28"/>
          <w:szCs w:val="28"/>
          <w:lang w:val="en-US" w:eastAsia="zh-CN"/>
        </w:rPr>
        <w:t>6</w:t>
      </w:r>
      <w:r>
        <w:rPr>
          <w:rFonts w:hint="eastAsia" w:ascii="宋体" w:hAnsi="宋体" w:cs="宋体"/>
          <w:b/>
          <w:bCs/>
          <w:sz w:val="28"/>
          <w:szCs w:val="28"/>
        </w:rPr>
        <w:t>、监测质量控制和质量保证</w:t>
      </w:r>
    </w:p>
    <w:p>
      <w:pPr>
        <w:spacing w:line="620" w:lineRule="exact"/>
        <w:ind w:firstLine="560" w:firstLineChars="200"/>
        <w:rPr>
          <w:rFonts w:hint="eastAsia" w:ascii="宋体" w:hAnsi="宋体" w:cs="宋体"/>
          <w:sz w:val="28"/>
          <w:szCs w:val="28"/>
        </w:rPr>
      </w:pPr>
      <w:r>
        <w:rPr>
          <w:rFonts w:hint="eastAsia" w:ascii="宋体" w:hAnsi="宋体" w:cs="宋体"/>
          <w:sz w:val="28"/>
          <w:szCs w:val="28"/>
          <w:lang w:val="en-US" w:eastAsia="zh-CN"/>
        </w:rPr>
        <w:t>6</w:t>
      </w:r>
      <w:r>
        <w:rPr>
          <w:rFonts w:hint="eastAsia" w:ascii="宋体" w:hAnsi="宋体" w:cs="宋体"/>
          <w:sz w:val="28"/>
          <w:szCs w:val="28"/>
        </w:rPr>
        <w:t>.1人员资质、监测方法的选择及监测仪器检定</w:t>
      </w:r>
    </w:p>
    <w:p>
      <w:pPr>
        <w:spacing w:line="620" w:lineRule="exact"/>
        <w:ind w:firstLine="560" w:firstLineChars="200"/>
        <w:rPr>
          <w:rFonts w:hint="eastAsia" w:ascii="宋体" w:hAnsi="宋体" w:cs="宋体"/>
          <w:sz w:val="28"/>
          <w:szCs w:val="28"/>
        </w:rPr>
      </w:pPr>
      <w:r>
        <w:rPr>
          <w:rFonts w:hint="eastAsia" w:ascii="宋体" w:hAnsi="宋体" w:cs="宋体"/>
          <w:sz w:val="28"/>
          <w:szCs w:val="28"/>
        </w:rPr>
        <w:t>为了保证监测数据的代表性、准确性和可比性，必须要求：</w:t>
      </w:r>
    </w:p>
    <w:p>
      <w:pPr>
        <w:spacing w:line="620" w:lineRule="exact"/>
        <w:ind w:firstLine="560" w:firstLineChars="200"/>
        <w:rPr>
          <w:rFonts w:hint="eastAsia" w:ascii="宋体" w:hAnsi="宋体" w:cs="宋体"/>
          <w:sz w:val="28"/>
          <w:szCs w:val="28"/>
        </w:rPr>
      </w:pPr>
      <w:r>
        <w:rPr>
          <w:rFonts w:hint="eastAsia" w:ascii="宋体" w:hAnsi="宋体" w:cs="宋体"/>
          <w:sz w:val="28"/>
          <w:szCs w:val="28"/>
        </w:rPr>
        <w:t>（1）各监测人员严格执行环境监测技术规范。</w:t>
      </w:r>
    </w:p>
    <w:p>
      <w:pPr>
        <w:spacing w:line="620" w:lineRule="exact"/>
        <w:ind w:firstLine="560" w:firstLineChars="200"/>
        <w:rPr>
          <w:rFonts w:hint="eastAsia" w:ascii="宋体" w:hAnsi="宋体" w:cs="宋体"/>
          <w:sz w:val="28"/>
          <w:szCs w:val="28"/>
        </w:rPr>
      </w:pPr>
      <w:r>
        <w:rPr>
          <w:rFonts w:hint="eastAsia" w:ascii="宋体" w:hAnsi="宋体" w:cs="宋体"/>
          <w:sz w:val="28"/>
          <w:szCs w:val="28"/>
        </w:rPr>
        <w:t>（2）本次监测所用仪器、量器经计量部门检定合格或分析人员校准合格。</w:t>
      </w:r>
      <w:bookmarkStart w:id="9" w:name="_Toc251077743"/>
    </w:p>
    <w:p>
      <w:pPr>
        <w:spacing w:line="620" w:lineRule="exact"/>
        <w:ind w:firstLine="560" w:firstLineChars="200"/>
        <w:rPr>
          <w:rFonts w:hint="eastAsia" w:ascii="宋体" w:hAnsi="宋体" w:cs="宋体"/>
          <w:sz w:val="28"/>
          <w:szCs w:val="28"/>
        </w:rPr>
      </w:pPr>
      <w:r>
        <w:rPr>
          <w:rFonts w:hint="eastAsia" w:ascii="宋体" w:hAnsi="宋体" w:cs="宋体"/>
          <w:sz w:val="28"/>
          <w:szCs w:val="28"/>
        </w:rPr>
        <w:t>（3）监测分析方法优先采用国家标准分析方法。</w:t>
      </w:r>
    </w:p>
    <w:p>
      <w:pPr>
        <w:spacing w:line="600" w:lineRule="exact"/>
        <w:ind w:firstLine="840" w:firstLineChars="300"/>
        <w:rPr>
          <w:rFonts w:hint="eastAsia" w:ascii="宋体" w:hAnsi="宋体" w:cs="宋体"/>
          <w:sz w:val="28"/>
          <w:szCs w:val="28"/>
        </w:rPr>
      </w:pPr>
      <w:r>
        <w:rPr>
          <w:rFonts w:hint="eastAsia" w:ascii="宋体" w:hAnsi="宋体" w:cs="宋体"/>
          <w:sz w:val="28"/>
          <w:szCs w:val="28"/>
          <w:lang w:val="en-US" w:eastAsia="zh-CN"/>
        </w:rPr>
        <w:t>6</w:t>
      </w:r>
      <w:r>
        <w:rPr>
          <w:rFonts w:hint="eastAsia" w:ascii="宋体" w:hAnsi="宋体" w:cs="宋体"/>
          <w:sz w:val="28"/>
          <w:szCs w:val="28"/>
        </w:rPr>
        <w:t>.2 监测数据和技术报告实行三级审核制度</w:t>
      </w:r>
    </w:p>
    <w:p>
      <w:pPr>
        <w:spacing w:line="600" w:lineRule="exact"/>
        <w:ind w:firstLine="560" w:firstLineChars="200"/>
        <w:rPr>
          <w:rFonts w:hint="eastAsia" w:ascii="宋体" w:hAnsi="宋体" w:cs="宋体"/>
          <w:sz w:val="28"/>
          <w:szCs w:val="28"/>
        </w:rPr>
      </w:pPr>
      <w:r>
        <w:rPr>
          <w:rFonts w:hint="eastAsia" w:ascii="宋体" w:hAnsi="宋体" w:cs="宋体"/>
          <w:sz w:val="28"/>
          <w:szCs w:val="28"/>
          <w:lang w:val="en-US" w:eastAsia="zh-CN"/>
        </w:rPr>
        <w:t>6</w:t>
      </w:r>
      <w:r>
        <w:rPr>
          <w:rFonts w:hint="eastAsia" w:ascii="宋体" w:hAnsi="宋体" w:cs="宋体"/>
          <w:sz w:val="28"/>
          <w:szCs w:val="28"/>
        </w:rPr>
        <w:t>.3</w:t>
      </w:r>
      <w:bookmarkEnd w:id="9"/>
      <w:r>
        <w:rPr>
          <w:rFonts w:hint="eastAsia" w:ascii="宋体" w:hAnsi="宋体" w:cs="宋体"/>
          <w:sz w:val="28"/>
          <w:szCs w:val="28"/>
        </w:rPr>
        <w:t xml:space="preserve"> 废气监测分析过程中的质量保证和质量控制 </w:t>
      </w:r>
    </w:p>
    <w:p>
      <w:pPr>
        <w:pStyle w:val="4"/>
        <w:spacing w:before="0" w:after="0" w:line="600" w:lineRule="exact"/>
        <w:ind w:firstLine="560" w:firstLineChars="200"/>
        <w:jc w:val="both"/>
        <w:rPr>
          <w:rFonts w:hint="eastAsia" w:ascii="宋体" w:hAnsi="宋体" w:eastAsia="宋体" w:cs="宋体"/>
          <w:b w:val="0"/>
          <w:bCs w:val="0"/>
          <w:kern w:val="2"/>
          <w:szCs w:val="28"/>
          <w:lang w:val="en-US" w:eastAsia="zh-CN"/>
        </w:rPr>
      </w:pPr>
      <w:r>
        <w:rPr>
          <w:rFonts w:hint="eastAsia" w:ascii="宋体" w:hAnsi="宋体" w:eastAsia="宋体" w:cs="宋体"/>
          <w:b w:val="0"/>
          <w:bCs w:val="0"/>
          <w:kern w:val="2"/>
          <w:szCs w:val="28"/>
          <w:lang w:val="en-US" w:eastAsia="zh-CN"/>
        </w:rPr>
        <w:t>非甲烷总烃采样筒在采样前应先用</w:t>
      </w:r>
      <w:r>
        <w:rPr>
          <w:rFonts w:hint="eastAsia" w:ascii="宋体" w:hAnsi="宋体" w:eastAsia="宋体" w:cs="宋体"/>
          <w:b w:val="0"/>
          <w:bCs w:val="0"/>
          <w:szCs w:val="28"/>
          <w:lang w:val="en-US" w:eastAsia="zh-CN"/>
        </w:rPr>
        <w:t>0.3mol/L</w:t>
      </w:r>
      <w:r>
        <w:rPr>
          <w:rFonts w:hint="eastAsia" w:ascii="宋体" w:hAnsi="宋体" w:eastAsia="宋体" w:cs="宋体"/>
          <w:b w:val="0"/>
          <w:bCs w:val="0"/>
          <w:kern w:val="2"/>
          <w:szCs w:val="28"/>
          <w:lang w:val="en-US" w:eastAsia="zh-CN"/>
        </w:rPr>
        <w:t>的磷酸浸泡，采样时，采样袋需抽至真空为宜。采样时应先用样品冲洗采样袋</w:t>
      </w:r>
      <w:r>
        <w:rPr>
          <w:rFonts w:hint="eastAsia" w:ascii="宋体" w:hAnsi="宋体" w:eastAsia="宋体" w:cs="宋体"/>
          <w:b w:val="0"/>
          <w:bCs w:val="0"/>
          <w:szCs w:val="28"/>
          <w:lang w:val="en-US" w:eastAsia="zh-CN"/>
        </w:rPr>
        <w:t>3-4</w:t>
      </w:r>
      <w:r>
        <w:rPr>
          <w:rFonts w:hint="eastAsia" w:ascii="宋体" w:hAnsi="宋体" w:eastAsia="宋体" w:cs="宋体"/>
          <w:b w:val="0"/>
          <w:bCs w:val="0"/>
          <w:kern w:val="2"/>
          <w:szCs w:val="28"/>
          <w:lang w:val="en-US" w:eastAsia="zh-CN"/>
        </w:rPr>
        <w:t>次方可采集样品。采集、运输及储存过程中应避免日光直射，运送时要防止进样阀未完全关闭而导致样品泄露。</w:t>
      </w:r>
    </w:p>
    <w:p>
      <w:pPr>
        <w:pStyle w:val="4"/>
        <w:spacing w:before="0" w:after="0" w:line="600" w:lineRule="exact"/>
        <w:ind w:firstLine="560" w:firstLineChars="200"/>
        <w:jc w:val="both"/>
        <w:rPr>
          <w:rFonts w:hint="eastAsia" w:ascii="宋体" w:hAnsi="宋体" w:eastAsia="宋体" w:cs="宋体"/>
          <w:b w:val="0"/>
          <w:bCs w:val="0"/>
          <w:kern w:val="2"/>
          <w:szCs w:val="28"/>
          <w:lang w:val="en-US" w:eastAsia="zh-CN"/>
        </w:rPr>
      </w:pPr>
      <w:r>
        <w:rPr>
          <w:rFonts w:hint="eastAsia" w:ascii="宋体" w:hAnsi="宋体" w:eastAsia="宋体" w:cs="宋体"/>
          <w:b w:val="0"/>
          <w:bCs w:val="0"/>
          <w:kern w:val="2"/>
          <w:szCs w:val="28"/>
          <w:lang w:val="en-US" w:eastAsia="zh-CN"/>
        </w:rPr>
        <w:t>6.4噪声监测分析过程中的质量保证和质量控制。</w:t>
      </w:r>
    </w:p>
    <w:p>
      <w:pPr>
        <w:pStyle w:val="4"/>
        <w:spacing w:before="0" w:after="0" w:line="600" w:lineRule="exact"/>
        <w:ind w:firstLine="560" w:firstLineChars="200"/>
        <w:jc w:val="both"/>
        <w:rPr>
          <w:rFonts w:hint="eastAsia" w:ascii="宋体" w:hAnsi="宋体" w:eastAsia="宋体" w:cs="宋体"/>
          <w:b w:val="0"/>
          <w:bCs w:val="0"/>
          <w:kern w:val="2"/>
          <w:szCs w:val="28"/>
          <w:lang w:val="en-US" w:eastAsia="zh-CN"/>
        </w:rPr>
      </w:pPr>
      <w:r>
        <w:rPr>
          <w:rFonts w:hint="eastAsia" w:ascii="宋体" w:hAnsi="宋体" w:eastAsia="宋体" w:cs="宋体"/>
          <w:b w:val="0"/>
          <w:bCs w:val="0"/>
          <w:kern w:val="2"/>
          <w:szCs w:val="28"/>
          <w:lang w:val="en-US" w:eastAsia="zh-CN"/>
        </w:rPr>
        <w:t>声级计在测试前、后用标准发声源进行校准，测量前、后仪器的灵敏度绝对值相差不大于0.5dB(A)，若大于 0.5dB（A） 则测试数据无效。</w:t>
      </w:r>
    </w:p>
    <w:p>
      <w:pPr>
        <w:tabs>
          <w:tab w:val="left" w:pos="6465"/>
        </w:tabs>
        <w:spacing w:line="600" w:lineRule="exact"/>
        <w:ind w:firstLine="562" w:firstLineChars="200"/>
        <w:rPr>
          <w:rFonts w:hint="eastAsia" w:ascii="宋体" w:hAnsi="宋体" w:cs="宋体"/>
          <w:b/>
          <w:bCs/>
          <w:color w:val="000000"/>
          <w:sz w:val="28"/>
          <w:szCs w:val="28"/>
        </w:rPr>
      </w:pPr>
      <w:r>
        <w:rPr>
          <w:rFonts w:hint="eastAsia" w:ascii="宋体" w:hAnsi="宋体" w:cs="宋体"/>
          <w:b/>
          <w:bCs/>
          <w:sz w:val="28"/>
          <w:szCs w:val="28"/>
          <w:lang w:val="en-US" w:eastAsia="zh-CN"/>
        </w:rPr>
        <w:t>7</w:t>
      </w:r>
      <w:r>
        <w:rPr>
          <w:rFonts w:hint="eastAsia" w:ascii="宋体" w:hAnsi="宋体" w:cs="宋体"/>
          <w:b/>
          <w:bCs/>
          <w:sz w:val="28"/>
          <w:szCs w:val="28"/>
        </w:rPr>
        <w:t>、</w:t>
      </w:r>
      <w:r>
        <w:rPr>
          <w:rFonts w:hint="eastAsia" w:ascii="宋体" w:hAnsi="宋体" w:cs="宋体"/>
          <w:b/>
          <w:bCs/>
          <w:color w:val="000000"/>
          <w:sz w:val="28"/>
          <w:szCs w:val="28"/>
        </w:rPr>
        <w:t>验收工作进度</w:t>
      </w:r>
    </w:p>
    <w:p>
      <w:pPr>
        <w:pStyle w:val="4"/>
        <w:spacing w:before="0" w:after="0" w:line="600" w:lineRule="exact"/>
        <w:ind w:firstLine="560" w:firstLineChars="200"/>
        <w:jc w:val="both"/>
        <w:rPr>
          <w:rFonts w:hint="eastAsia" w:ascii="宋体" w:hAnsi="宋体" w:eastAsia="宋体" w:cs="宋体"/>
          <w:b w:val="0"/>
          <w:bCs w:val="0"/>
          <w:kern w:val="2"/>
          <w:szCs w:val="28"/>
          <w:lang w:val="en-US" w:eastAsia="zh-CN"/>
        </w:rPr>
      </w:pPr>
      <w:r>
        <w:rPr>
          <w:rFonts w:hint="eastAsia" w:ascii="宋体" w:hAnsi="宋体" w:eastAsia="宋体" w:cs="宋体"/>
          <w:b w:val="0"/>
          <w:bCs w:val="0"/>
          <w:kern w:val="2"/>
          <w:szCs w:val="28"/>
          <w:lang w:val="en-US" w:eastAsia="zh-CN"/>
        </w:rPr>
        <w:t>7.1现场验收监测时间：方案通过审核且具备验收监测条件时10个工作日内完成；</w:t>
      </w:r>
    </w:p>
    <w:p>
      <w:pPr>
        <w:pStyle w:val="4"/>
        <w:spacing w:before="0" w:after="0" w:line="600" w:lineRule="exact"/>
        <w:ind w:firstLine="560" w:firstLineChars="200"/>
        <w:jc w:val="both"/>
        <w:rPr>
          <w:rFonts w:hint="eastAsia" w:ascii="宋体" w:hAnsi="宋体" w:eastAsia="宋体" w:cs="宋体"/>
          <w:b w:val="0"/>
          <w:bCs w:val="0"/>
          <w:kern w:val="2"/>
          <w:szCs w:val="28"/>
          <w:lang w:val="en-US" w:eastAsia="zh-CN"/>
        </w:rPr>
      </w:pPr>
      <w:r>
        <w:rPr>
          <w:rFonts w:hint="eastAsia" w:ascii="宋体" w:hAnsi="宋体" w:eastAsia="宋体" w:cs="宋体"/>
          <w:b w:val="0"/>
          <w:bCs w:val="0"/>
          <w:kern w:val="2"/>
          <w:szCs w:val="28"/>
          <w:lang w:val="en-US" w:eastAsia="zh-CN"/>
        </w:rPr>
        <w:t>7.2验收监测报告编写时间：检测完成后20个工作日内完成。</w:t>
      </w: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t xml:space="preserve">                  </w:t>
      </w:r>
    </w:p>
    <w:p>
      <w:pPr>
        <w:pStyle w:val="2"/>
        <w:rPr>
          <w:rFonts w:hint="eastAsia" w:eastAsia="仿宋_GB2312"/>
          <w:b/>
          <w:color w:val="000000"/>
          <w:sz w:val="21"/>
          <w:szCs w:val="21"/>
          <w:lang w:val="en-US" w:eastAsia="zh-CN"/>
        </w:rPr>
      </w:pPr>
      <w:r>
        <w:rPr>
          <w:rFonts w:hint="eastAsia" w:eastAsia="仿宋_GB2312"/>
          <w:b/>
          <w:color w:val="000000"/>
          <w:sz w:val="21"/>
          <w:szCs w:val="21"/>
        </w:rPr>
        <w:drawing>
          <wp:inline distT="0" distB="0" distL="114300" distR="114300">
            <wp:extent cx="5753100" cy="8129270"/>
            <wp:effectExtent l="0" t="0" r="0" b="5080"/>
            <wp:docPr id="8" name="图片 8"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004"/>
                    <pic:cNvPicPr>
                      <a:picLocks noChangeAspect="1"/>
                    </pic:cNvPicPr>
                  </pic:nvPicPr>
                  <pic:blipFill>
                    <a:blip r:embed="rId21"/>
                    <a:stretch>
                      <a:fillRect/>
                    </a:stretch>
                  </pic:blipFill>
                  <pic:spPr>
                    <a:xfrm>
                      <a:off x="0" y="0"/>
                      <a:ext cx="5753100" cy="8129270"/>
                    </a:xfrm>
                    <a:prstGeom prst="rect">
                      <a:avLst/>
                    </a:prstGeom>
                  </pic:spPr>
                </pic:pic>
              </a:graphicData>
            </a:graphic>
          </wp:inline>
        </w:drawing>
      </w:r>
      <w:r>
        <w:rPr>
          <w:rFonts w:hint="eastAsia" w:eastAsia="仿宋_GB2312"/>
          <w:b/>
          <w:color w:val="000000"/>
          <w:sz w:val="21"/>
          <w:szCs w:val="21"/>
          <w:lang w:val="en-US" w:eastAsia="zh-CN"/>
        </w:rPr>
        <w:t xml:space="preserve">     </w:t>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t xml:space="preserve">           </w:t>
      </w:r>
      <w:r>
        <w:rPr>
          <w:rFonts w:hint="eastAsia" w:eastAsia="仿宋_GB2312"/>
          <w:b/>
          <w:color w:val="000000"/>
          <w:sz w:val="21"/>
          <w:szCs w:val="21"/>
          <w:lang w:val="en-US" w:eastAsia="zh-CN"/>
        </w:rPr>
        <w:drawing>
          <wp:inline distT="0" distB="0" distL="114300" distR="114300">
            <wp:extent cx="5833745" cy="8444230"/>
            <wp:effectExtent l="0" t="0" r="14605" b="13970"/>
            <wp:docPr id="37" name="图片 37"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005"/>
                    <pic:cNvPicPr>
                      <a:picLocks noChangeAspect="1"/>
                    </pic:cNvPicPr>
                  </pic:nvPicPr>
                  <pic:blipFill>
                    <a:blip r:embed="rId22"/>
                    <a:stretch>
                      <a:fillRect/>
                    </a:stretch>
                  </pic:blipFill>
                  <pic:spPr>
                    <a:xfrm>
                      <a:off x="0" y="0"/>
                      <a:ext cx="5833745" cy="8444230"/>
                    </a:xfrm>
                    <a:prstGeom prst="rect">
                      <a:avLst/>
                    </a:prstGeom>
                  </pic:spPr>
                </pic:pic>
              </a:graphicData>
            </a:graphic>
          </wp:inline>
        </w:drawing>
      </w:r>
      <w:r>
        <w:rPr>
          <w:rFonts w:hint="eastAsia" w:eastAsia="仿宋_GB2312"/>
          <w:b/>
          <w:color w:val="000000"/>
          <w:sz w:val="21"/>
          <w:szCs w:val="21"/>
          <w:lang w:val="en-US" w:eastAsia="zh-CN"/>
        </w:rPr>
        <w:t xml:space="preserve">                                    </w:t>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drawing>
          <wp:inline distT="0" distB="0" distL="114300" distR="114300">
            <wp:extent cx="5753100" cy="8129270"/>
            <wp:effectExtent l="0" t="0" r="0" b="5080"/>
            <wp:docPr id="43" name="图片 43"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006"/>
                    <pic:cNvPicPr>
                      <a:picLocks noChangeAspect="1"/>
                    </pic:cNvPicPr>
                  </pic:nvPicPr>
                  <pic:blipFill>
                    <a:blip r:embed="rId23"/>
                    <a:stretch>
                      <a:fillRect/>
                    </a:stretch>
                  </pic:blipFill>
                  <pic:spPr>
                    <a:xfrm>
                      <a:off x="0" y="0"/>
                      <a:ext cx="5753100" cy="8129270"/>
                    </a:xfrm>
                    <a:prstGeom prst="rect">
                      <a:avLst/>
                    </a:prstGeom>
                  </pic:spPr>
                </pic:pic>
              </a:graphicData>
            </a:graphic>
          </wp:inline>
        </w:drawing>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drawing>
          <wp:inline distT="0" distB="0" distL="114300" distR="114300">
            <wp:extent cx="5753100" cy="8597900"/>
            <wp:effectExtent l="0" t="0" r="0" b="12700"/>
            <wp:docPr id="44" name="图片 44"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007"/>
                    <pic:cNvPicPr>
                      <a:picLocks noChangeAspect="1"/>
                    </pic:cNvPicPr>
                  </pic:nvPicPr>
                  <pic:blipFill>
                    <a:blip r:embed="rId24"/>
                    <a:stretch>
                      <a:fillRect/>
                    </a:stretch>
                  </pic:blipFill>
                  <pic:spPr>
                    <a:xfrm>
                      <a:off x="0" y="0"/>
                      <a:ext cx="5753100" cy="8597900"/>
                    </a:xfrm>
                    <a:prstGeom prst="rect">
                      <a:avLst/>
                    </a:prstGeom>
                  </pic:spPr>
                </pic:pic>
              </a:graphicData>
            </a:graphic>
          </wp:inline>
        </w:drawing>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drawing>
          <wp:inline distT="0" distB="0" distL="114300" distR="114300">
            <wp:extent cx="6163310" cy="8545830"/>
            <wp:effectExtent l="0" t="0" r="8890" b="7620"/>
            <wp:docPr id="45" name="图片 45"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008"/>
                    <pic:cNvPicPr>
                      <a:picLocks noChangeAspect="1"/>
                    </pic:cNvPicPr>
                  </pic:nvPicPr>
                  <pic:blipFill>
                    <a:blip r:embed="rId25"/>
                    <a:stretch>
                      <a:fillRect/>
                    </a:stretch>
                  </pic:blipFill>
                  <pic:spPr>
                    <a:xfrm>
                      <a:off x="0" y="0"/>
                      <a:ext cx="6163310" cy="8545830"/>
                    </a:xfrm>
                    <a:prstGeom prst="rect">
                      <a:avLst/>
                    </a:prstGeom>
                  </pic:spPr>
                </pic:pic>
              </a:graphicData>
            </a:graphic>
          </wp:inline>
        </w:drawing>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drawing>
          <wp:inline distT="0" distB="0" distL="114300" distR="114300">
            <wp:extent cx="5884545" cy="8774430"/>
            <wp:effectExtent l="0" t="0" r="1905" b="7620"/>
            <wp:docPr id="46" name="图片 46" descr="im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010"/>
                    <pic:cNvPicPr>
                      <a:picLocks noChangeAspect="1"/>
                    </pic:cNvPicPr>
                  </pic:nvPicPr>
                  <pic:blipFill>
                    <a:blip r:embed="rId26"/>
                    <a:stretch>
                      <a:fillRect/>
                    </a:stretch>
                  </pic:blipFill>
                  <pic:spPr>
                    <a:xfrm>
                      <a:off x="0" y="0"/>
                      <a:ext cx="5884545" cy="8774430"/>
                    </a:xfrm>
                    <a:prstGeom prst="rect">
                      <a:avLst/>
                    </a:prstGeom>
                  </pic:spPr>
                </pic:pic>
              </a:graphicData>
            </a:graphic>
          </wp:inline>
        </w:drawing>
      </w:r>
    </w:p>
    <w:p>
      <w:pPr>
        <w:pStyle w:val="2"/>
        <w:rPr>
          <w:rFonts w:hint="eastAsia" w:eastAsia="仿宋_GB2312"/>
          <w:b/>
          <w:color w:val="000000"/>
          <w:sz w:val="21"/>
          <w:szCs w:val="21"/>
          <w:lang w:val="en-US" w:eastAsia="zh-CN"/>
        </w:rPr>
      </w:pPr>
    </w:p>
    <w:p>
      <w:pPr>
        <w:pStyle w:val="2"/>
        <w:rPr>
          <w:rFonts w:hint="eastAsia" w:eastAsia="仿宋_GB2312"/>
          <w:b/>
          <w:color w:val="000000"/>
          <w:sz w:val="21"/>
          <w:szCs w:val="21"/>
          <w:lang w:val="en-US" w:eastAsia="zh-CN"/>
        </w:rPr>
        <w:sectPr>
          <w:pgSz w:w="11906" w:h="16838"/>
          <w:pgMar w:top="1134" w:right="1417" w:bottom="1134" w:left="1417" w:header="850" w:footer="992" w:gutter="0"/>
          <w:pgBorders>
            <w:top w:val="none" w:sz="0" w:space="0"/>
            <w:left w:val="none" w:sz="0" w:space="0"/>
            <w:bottom w:val="none" w:sz="0" w:space="0"/>
            <w:right w:val="none" w:sz="0" w:space="0"/>
          </w:pgBorders>
          <w:cols w:space="0" w:num="1"/>
          <w:rtlGutter w:val="0"/>
          <w:docGrid w:type="lines" w:linePitch="338" w:charSpace="0"/>
        </w:sectPr>
      </w:pPr>
      <w:r>
        <w:rPr>
          <w:rFonts w:hint="eastAsia" w:eastAsia="仿宋_GB2312"/>
          <w:b/>
          <w:color w:val="000000"/>
          <w:sz w:val="21"/>
          <w:szCs w:val="21"/>
          <w:lang w:val="en-US" w:eastAsia="zh-CN"/>
        </w:rPr>
        <w:t xml:space="preserve">                                                                               </w:t>
      </w:r>
    </w:p>
    <w:p>
      <w:pPr>
        <w:pStyle w:val="2"/>
        <w:rPr>
          <w:rFonts w:hint="eastAsia" w:eastAsia="仿宋_GB2312"/>
          <w:b/>
          <w:color w:val="000000"/>
          <w:sz w:val="21"/>
          <w:szCs w:val="21"/>
          <w:lang w:val="en-US" w:eastAsia="zh-CN"/>
        </w:rPr>
        <w:sectPr>
          <w:pgSz w:w="16838" w:h="11906" w:orient="landscape"/>
          <w:pgMar w:top="1417" w:right="1134" w:bottom="1417" w:left="1134" w:header="850" w:footer="992" w:gutter="0"/>
          <w:pgBorders>
            <w:top w:val="none" w:sz="0" w:space="0"/>
            <w:left w:val="none" w:sz="0" w:space="0"/>
            <w:bottom w:val="none" w:sz="0" w:space="0"/>
            <w:right w:val="none" w:sz="0" w:space="0"/>
          </w:pgBorders>
          <w:cols w:space="0" w:num="1"/>
          <w:rtlGutter w:val="0"/>
          <w:docGrid w:type="lines" w:linePitch="348" w:charSpace="0"/>
        </w:sectPr>
      </w:pPr>
      <w:r>
        <w:rPr>
          <w:rFonts w:hint="eastAsia" w:eastAsia="仿宋_GB2312"/>
          <w:b/>
          <w:color w:val="000000"/>
          <w:sz w:val="21"/>
          <w:szCs w:val="21"/>
          <w:lang w:val="en-US" w:eastAsia="zh-CN"/>
        </w:rPr>
        <w:drawing>
          <wp:inline distT="0" distB="0" distL="114300" distR="114300">
            <wp:extent cx="5555615" cy="9291955"/>
            <wp:effectExtent l="0" t="0" r="4445" b="6985"/>
            <wp:docPr id="49" name="图片 49" descr="00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01 004"/>
                    <pic:cNvPicPr>
                      <a:picLocks noChangeAspect="1"/>
                    </pic:cNvPicPr>
                  </pic:nvPicPr>
                  <pic:blipFill>
                    <a:blip r:embed="rId27"/>
                    <a:stretch>
                      <a:fillRect/>
                    </a:stretch>
                  </pic:blipFill>
                  <pic:spPr>
                    <a:xfrm rot="16200000">
                      <a:off x="0" y="0"/>
                      <a:ext cx="5555615" cy="9291955"/>
                    </a:xfrm>
                    <a:prstGeom prst="rect">
                      <a:avLst/>
                    </a:prstGeom>
                  </pic:spPr>
                </pic:pic>
              </a:graphicData>
            </a:graphic>
          </wp:inline>
        </w:drawing>
      </w:r>
    </w:p>
    <w:p>
      <w:pPr>
        <w:pStyle w:val="2"/>
        <w:rPr>
          <w:rFonts w:hint="eastAsia" w:eastAsia="仿宋_GB2312"/>
          <w:b/>
          <w:color w:val="000000"/>
          <w:sz w:val="21"/>
          <w:szCs w:val="21"/>
          <w:lang w:val="en-US" w:eastAsia="zh-CN"/>
        </w:rPr>
        <w:sectPr>
          <w:pgSz w:w="11906" w:h="16838"/>
          <w:pgMar w:top="1134" w:right="1417" w:bottom="1134" w:left="1417" w:header="850" w:footer="992" w:gutter="0"/>
          <w:pgBorders>
            <w:top w:val="none" w:sz="0" w:space="0"/>
            <w:left w:val="none" w:sz="0" w:space="0"/>
            <w:bottom w:val="none" w:sz="0" w:space="0"/>
            <w:right w:val="none" w:sz="0" w:space="0"/>
          </w:pgBorders>
          <w:cols w:space="0" w:num="1"/>
          <w:rtlGutter w:val="0"/>
          <w:docGrid w:type="lines" w:linePitch="348" w:charSpace="0"/>
        </w:sectPr>
      </w:pPr>
      <w:r>
        <w:rPr>
          <w:sz w:val="21"/>
        </w:rPr>
        <mc:AlternateContent>
          <mc:Choice Requires="wps">
            <w:drawing>
              <wp:anchor distT="0" distB="0" distL="114300" distR="114300" simplePos="0" relativeHeight="251709440" behindDoc="0" locked="0" layoutInCell="1" allowOverlap="1">
                <wp:simplePos x="0" y="0"/>
                <wp:positionH relativeFrom="column">
                  <wp:posOffset>4637405</wp:posOffset>
                </wp:positionH>
                <wp:positionV relativeFrom="paragraph">
                  <wp:posOffset>3084195</wp:posOffset>
                </wp:positionV>
                <wp:extent cx="586105" cy="365760"/>
                <wp:effectExtent l="0" t="0" r="4445" b="15240"/>
                <wp:wrapNone/>
                <wp:docPr id="50" name="文本框 50"/>
                <wp:cNvGraphicFramePr/>
                <a:graphic xmlns:a="http://schemas.openxmlformats.org/drawingml/2006/main">
                  <a:graphicData uri="http://schemas.microsoft.com/office/word/2010/wordprocessingShape">
                    <wps:wsp>
                      <wps:cNvSpPr txBox="1"/>
                      <wps:spPr>
                        <a:xfrm>
                          <a:off x="5633720" y="3950335"/>
                          <a:ext cx="586105" cy="3657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404040" w:themeColor="text1" w:themeTint="BF"/>
                                <w:sz w:val="21"/>
                                <w:szCs w:val="21"/>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1"/>
                                <w:szCs w:val="21"/>
                                <w:lang w:val="en-US" w:eastAsia="zh-CN"/>
                                <w14:textFill>
                                  <w14:solidFill>
                                    <w14:schemeClr w14:val="tx1">
                                      <w14:lumMod w14:val="75000"/>
                                      <w14:lumOff w14:val="25000"/>
                                    </w14:schemeClr>
                                  </w14:solidFill>
                                </w14:textFill>
                              </w:rPr>
                              <w:t>48.6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15pt;margin-top:242.85pt;height:28.8pt;width:46.15pt;z-index:251709440;mso-width-relative:page;mso-height-relative:page;" fillcolor="#FFFFFF [3212]" filled="t" stroked="f" coordsize="21600,21600" o:gfxdata="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rCmENcAAAALAQAADwAAAAAAAAABACAAAAAiAAAA&#10;ZHJzL2Rvd25yZXYueG1sUEsBAhQAFAAAAAgAh07iQMO+SgFBAgAATgQAAA4AAAAAAAAAAQAgAAAA&#10;JgEAAGRycy9lMm9Eb2MueG1sUEsFBgAAAAAGAAYAWQEAANkFAAAAAA==&#10;">
                <v:fill on="t" focussize="0,0"/>
                <v:stroke on="f" weight="0.5pt"/>
                <v:imagedata o:title=""/>
                <o:lock v:ext="edit" aspectratio="f"/>
                <v:textbox>
                  <w:txbxContent>
                    <w:p>
                      <w:pPr>
                        <w:rPr>
                          <w:rFonts w:hint="eastAsia" w:ascii="宋体" w:hAnsi="宋体" w:eastAsia="宋体" w:cs="宋体"/>
                          <w:color w:val="404040" w:themeColor="text1" w:themeTint="BF"/>
                          <w:sz w:val="21"/>
                          <w:szCs w:val="21"/>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1"/>
                          <w:szCs w:val="21"/>
                          <w:lang w:val="en-US" w:eastAsia="zh-CN"/>
                          <w14:textFill>
                            <w14:solidFill>
                              <w14:schemeClr w14:val="tx1">
                                <w14:lumMod w14:val="75000"/>
                                <w14:lumOff w14:val="25000"/>
                              </w14:schemeClr>
                            </w14:solidFill>
                          </w14:textFill>
                        </w:rPr>
                        <w:t>48.6</w:t>
                      </w:r>
                    </w:p>
                  </w:txbxContent>
                </v:textbox>
              </v:shape>
            </w:pict>
          </mc:Fallback>
        </mc:AlternateContent>
      </w:r>
      <w:r>
        <w:rPr>
          <w:rFonts w:hint="eastAsia" w:eastAsia="仿宋_GB2312"/>
          <w:b/>
          <w:color w:val="000000"/>
          <w:sz w:val="21"/>
          <w:szCs w:val="21"/>
          <w:lang w:val="en-US" w:eastAsia="zh-CN"/>
        </w:rPr>
        <w:t xml:space="preserve"> </w:t>
      </w:r>
      <w:r>
        <w:rPr>
          <w:rFonts w:hint="eastAsia" w:eastAsia="仿宋_GB2312"/>
          <w:b/>
          <w:color w:val="000000"/>
          <w:sz w:val="21"/>
          <w:szCs w:val="21"/>
          <w:lang w:val="en-US" w:eastAsia="zh-CN"/>
        </w:rPr>
        <w:drawing>
          <wp:inline distT="0" distB="0" distL="114300" distR="114300">
            <wp:extent cx="5921375" cy="8700770"/>
            <wp:effectExtent l="0" t="0" r="3175" b="5080"/>
            <wp:docPr id="47" name="图片 47"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012"/>
                    <pic:cNvPicPr>
                      <a:picLocks noChangeAspect="1"/>
                    </pic:cNvPicPr>
                  </pic:nvPicPr>
                  <pic:blipFill>
                    <a:blip r:embed="rId28"/>
                    <a:stretch>
                      <a:fillRect/>
                    </a:stretch>
                  </pic:blipFill>
                  <pic:spPr>
                    <a:xfrm>
                      <a:off x="0" y="0"/>
                      <a:ext cx="5921375" cy="8700770"/>
                    </a:xfrm>
                    <a:prstGeom prst="rect">
                      <a:avLst/>
                    </a:prstGeom>
                  </pic:spPr>
                </pic:pic>
              </a:graphicData>
            </a:graphic>
          </wp:inline>
        </w:drawing>
      </w:r>
    </w:p>
    <w:p>
      <w:pPr>
        <w:pStyle w:val="2"/>
        <w:rPr>
          <w:rFonts w:hint="eastAsia" w:eastAsia="仿宋_GB2312"/>
          <w:b/>
          <w:color w:val="000000"/>
          <w:sz w:val="21"/>
          <w:szCs w:val="21"/>
        </w:rPr>
      </w:pPr>
      <w:r>
        <w:rPr>
          <w:sz w:val="21"/>
        </w:rPr>
        <mc:AlternateContent>
          <mc:Choice Requires="wps">
            <w:drawing>
              <wp:anchor distT="0" distB="0" distL="114300" distR="114300" simplePos="0" relativeHeight="251697152" behindDoc="0" locked="0" layoutInCell="1" allowOverlap="1">
                <wp:simplePos x="0" y="0"/>
                <wp:positionH relativeFrom="column">
                  <wp:posOffset>8514080</wp:posOffset>
                </wp:positionH>
                <wp:positionV relativeFrom="paragraph">
                  <wp:posOffset>136525</wp:posOffset>
                </wp:positionV>
                <wp:extent cx="371475" cy="276225"/>
                <wp:effectExtent l="0" t="0" r="0" b="0"/>
                <wp:wrapNone/>
                <wp:docPr id="25" name="文本框 25"/>
                <wp:cNvGraphicFramePr/>
                <a:graphic xmlns:a="http://schemas.openxmlformats.org/drawingml/2006/main">
                  <a:graphicData uri="http://schemas.microsoft.com/office/word/2010/wordprocessingShape">
                    <wps:wsp>
                      <wps:cNvSpPr txBox="1"/>
                      <wps:spPr>
                        <a:xfrm>
                          <a:off x="9284970" y="121285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0.4pt;margin-top:10.75pt;height:21.75pt;width:29.25pt;z-index:251697152;mso-width-relative:page;mso-height-relative:page;" filled="f" stroked="f" coordsize="21600,21600" o:gfxdata="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oRMKDbAAAACwEAAA8AAAAAAAAAAQAgAAAAIgAAAGRycy9kb3ducmV2LnhtbFBLAQIU&#10;ABQAAAAIAIdO4kAOisDoKQIAACUEAAAOAAAAAAAAAAEAIAAAACoBAABkcnMvZTJvRG9jLnhtbFBL&#10;BQYAAAAABgAGAFkBAADFBQAAAAA=&#10;">
                <v:fill on="f" focussize="0,0"/>
                <v:stroke on="f" weight="0.5pt"/>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8975090</wp:posOffset>
                </wp:positionH>
                <wp:positionV relativeFrom="paragraph">
                  <wp:posOffset>133350</wp:posOffset>
                </wp:positionV>
                <wp:extent cx="142875" cy="828675"/>
                <wp:effectExtent l="13335" t="10160" r="15240" b="18415"/>
                <wp:wrapNone/>
                <wp:docPr id="20" name="上箭头 20"/>
                <wp:cNvGraphicFramePr/>
                <a:graphic xmlns:a="http://schemas.openxmlformats.org/drawingml/2006/main">
                  <a:graphicData uri="http://schemas.microsoft.com/office/word/2010/wordprocessingShape">
                    <wps:wsp>
                      <wps:cNvSpPr/>
                      <wps:spPr>
                        <a:xfrm>
                          <a:off x="9394190" y="1214120"/>
                          <a:ext cx="142875" cy="828675"/>
                        </a:xfrm>
                        <a:prstGeom prst="upArrow">
                          <a:avLst>
                            <a:gd name="adj1" fmla="val 50000"/>
                            <a:gd name="adj2" fmla="val 6355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06.7pt;margin-top:10.5pt;height:65.25pt;width:11.25pt;z-index:251692032;v-text-anchor:middle;mso-width-relative:page;mso-height-relative:page;" fillcolor="#5B9BD5 [3204]" filled="t" stroked="t" coordsize="21600,21600" o:gfxdata="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Nq6cPaAAAADAEAAA8AAAAAAAAAAQAgAAAAIgAAAGRycy9kb3ducmV2LnhtbFBLAQIU&#10;ABQAAAAIAIdO4kBzwpfLnAIAACsFAAAOAAAAAAAAAAEAIAAAACkBAABkcnMvZTJvRG9jLnhtbFBL&#10;BQYAAAAABgAGAFkBAAA3BgAAAAA=&#10;" adj="2366,5400">
                <v:fill on="t" focussize="0,0"/>
                <v:stroke weight="1pt" color="#41719C [3204]" miterlimit="8" joinstyle="miter"/>
                <v:imagedata o:title=""/>
                <o:lock v:ext="edit" aspectratio="f"/>
              </v:shape>
            </w:pict>
          </mc:Fallback>
        </mc:AlternateContent>
      </w:r>
      <w:r>
        <w:rPr>
          <w:rFonts w:hint="eastAsia" w:eastAsia="仿宋_GB2312"/>
          <w:b/>
          <w:color w:val="000000"/>
          <w:sz w:val="21"/>
          <w:szCs w:val="21"/>
          <w:lang w:eastAsia="zh-CN"/>
        </w:rPr>
        <w:drawing>
          <wp:inline distT="0" distB="0" distL="114300" distR="114300">
            <wp:extent cx="5132705" cy="9264650"/>
            <wp:effectExtent l="0" t="0" r="12700" b="10795"/>
            <wp:docPr id="12" name="图片 12" descr="78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8 002"/>
                    <pic:cNvPicPr>
                      <a:picLocks noChangeAspect="1"/>
                    </pic:cNvPicPr>
                  </pic:nvPicPr>
                  <pic:blipFill>
                    <a:blip r:embed="rId29"/>
                    <a:srcRect l="9305" t="20648" r="20433" b="17637"/>
                    <a:stretch>
                      <a:fillRect/>
                    </a:stretch>
                  </pic:blipFill>
                  <pic:spPr>
                    <a:xfrm rot="5400000">
                      <a:off x="0" y="0"/>
                      <a:ext cx="5132705" cy="9264650"/>
                    </a:xfrm>
                    <a:prstGeom prst="rect">
                      <a:avLst/>
                    </a:prstGeom>
                  </pic:spPr>
                </pic:pic>
              </a:graphicData>
            </a:graphic>
          </wp:inline>
        </w:drawing>
      </w:r>
      <w:r>
        <w:rPr>
          <w:sz w:val="21"/>
        </w:rPr>
        <mc:AlternateContent>
          <mc:Choice Requires="wps">
            <w:drawing>
              <wp:anchor distT="0" distB="0" distL="114300" distR="114300" simplePos="0" relativeHeight="251706368" behindDoc="0" locked="0" layoutInCell="1" allowOverlap="1">
                <wp:simplePos x="0" y="0"/>
                <wp:positionH relativeFrom="column">
                  <wp:posOffset>2994660</wp:posOffset>
                </wp:positionH>
                <wp:positionV relativeFrom="paragraph">
                  <wp:posOffset>4409440</wp:posOffset>
                </wp:positionV>
                <wp:extent cx="137160" cy="145415"/>
                <wp:effectExtent l="6350" t="6350" r="8890" b="19685"/>
                <wp:wrapNone/>
                <wp:docPr id="39" name="同心圆 39"/>
                <wp:cNvGraphicFramePr/>
                <a:graphic xmlns:a="http://schemas.openxmlformats.org/drawingml/2006/main">
                  <a:graphicData uri="http://schemas.microsoft.com/office/word/2010/wordprocessingShape">
                    <wps:wsp>
                      <wps:cNvSpPr/>
                      <wps:spPr>
                        <a:xfrm>
                          <a:off x="3714750" y="5309235"/>
                          <a:ext cx="137160" cy="14541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35.8pt;margin-top:347.2pt;height:11.45pt;width:10.8pt;z-index:251706368;v-text-anchor:middle;mso-width-relative:page;mso-height-relative:page;" fillcolor="#5B9BD5 [3204]" filled="t" stroked="t" coordsize="21600,21600" o:gfxdata="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jhh9PbAAAACwEAAA8AAAAAAAAAAQAgAAAA&#10;IgAAAGRycy9kb3ducmV2LnhtbFBLAQIUABQAAAAIAIdO4kC6hXEhegIAANgEAAAOAAAAAAAAAAEA&#10;IAAAACoBAABkcnMvZTJvRG9jLnhtbFBLBQYAAAAABgAGAFkBAAAWBgAAAAA=&#10;" adj="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4424045</wp:posOffset>
                </wp:positionH>
                <wp:positionV relativeFrom="paragraph">
                  <wp:posOffset>2330450</wp:posOffset>
                </wp:positionV>
                <wp:extent cx="184150" cy="177165"/>
                <wp:effectExtent l="6350" t="6350" r="19050" b="6985"/>
                <wp:wrapNone/>
                <wp:docPr id="34" name="椭圆 34"/>
                <wp:cNvGraphicFramePr/>
                <a:graphic xmlns:a="http://schemas.openxmlformats.org/drawingml/2006/main">
                  <a:graphicData uri="http://schemas.microsoft.com/office/word/2010/wordprocessingShape">
                    <wps:wsp>
                      <wps:cNvSpPr/>
                      <wps:spPr>
                        <a:xfrm>
                          <a:off x="2310130" y="3381375"/>
                          <a:ext cx="184150" cy="1771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8.35pt;margin-top:183.5pt;height:13.95pt;width:14.5pt;z-index:251705344;v-text-anchor:middle;mso-width-relative:page;mso-height-relative:page;" fillcolor="#5B9BD5 [3204]" filled="t" stroked="t" coordsize="21600,21600" o:gfxdata="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aT6vXAAAACwEAAA8AAAAAAAAAAQAgAAAAIgAAAGRycy9k&#10;b3ducmV2LnhtbFBLAQIUABQAAAAIAIdO4kAy9QHHdQIAANcEAAAOAAAAAAAAAAEAIAAAACYBAABk&#10;cnMvZTJvRG9jLnhtbFBLBQYAAAAABgAGAFkBAAAN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3788410</wp:posOffset>
                </wp:positionH>
                <wp:positionV relativeFrom="paragraph">
                  <wp:posOffset>3755390</wp:posOffset>
                </wp:positionV>
                <wp:extent cx="168275" cy="144780"/>
                <wp:effectExtent l="6350" t="6350" r="15875" b="20320"/>
                <wp:wrapNone/>
                <wp:docPr id="32" name="椭圆 32"/>
                <wp:cNvGraphicFramePr/>
                <a:graphic xmlns:a="http://schemas.openxmlformats.org/drawingml/2006/main">
                  <a:graphicData uri="http://schemas.microsoft.com/office/word/2010/wordprocessingShape">
                    <wps:wsp>
                      <wps:cNvSpPr/>
                      <wps:spPr>
                        <a:xfrm>
                          <a:off x="4746625" y="4766310"/>
                          <a:ext cx="168275" cy="144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8.3pt;margin-top:295.7pt;height:11.4pt;width:13.25pt;z-index:251704320;v-text-anchor:middle;mso-width-relative:page;mso-height-relative:page;" fillcolor="#5B9BD5 [3204]" filled="t" stroked="t" coordsize="21600,21600" o:gfxdata="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AxRkvXAAAACwEAAA8AAAAAAAAAAQAgAAAAIgAAAGRycy9k&#10;b3ducmV2LnhtbFBLAQIUABQAAAAIAIdO4kCRp3lSdQIAANcEAAAOAAAAAAAAAAEAIAAAACYBAABk&#10;cnMvZTJvRG9jLnhtbFBLBQYAAAAABgAGAFkBAAAN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2359660</wp:posOffset>
                </wp:positionH>
                <wp:positionV relativeFrom="paragraph">
                  <wp:posOffset>965835</wp:posOffset>
                </wp:positionV>
                <wp:extent cx="168910" cy="153035"/>
                <wp:effectExtent l="6350" t="6350" r="15240" b="12065"/>
                <wp:wrapNone/>
                <wp:docPr id="31" name="椭圆 31"/>
                <wp:cNvGraphicFramePr/>
                <a:graphic xmlns:a="http://schemas.openxmlformats.org/drawingml/2006/main">
                  <a:graphicData uri="http://schemas.microsoft.com/office/word/2010/wordprocessingShape">
                    <wps:wsp>
                      <wps:cNvSpPr/>
                      <wps:spPr>
                        <a:xfrm>
                          <a:off x="3079750" y="1865630"/>
                          <a:ext cx="168910" cy="1530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8pt;margin-top:76.05pt;height:12.05pt;width:13.3pt;z-index:251703296;v-text-anchor:middle;mso-width-relative:page;mso-height-relative:page;" fillcolor="#5B9BD5 [3204]" filled="t" stroked="t" coordsize="21600,21600" o:gfxdata="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IK+zLYAAAACwEAAA8AAAAAAAAAAQAgAAAAIgAAAGRycy9kb3du&#10;cmV2LnhtbFBLAQIUABQAAAAIAIdO4kDOc8PecQIAANcEAAAOAAAAAAAAAAEAIAAAACcBAABkcnMv&#10;ZTJvRG9jLnhtbFBLBQYAAAAABgAGAFkBAAAK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6168390</wp:posOffset>
                </wp:positionH>
                <wp:positionV relativeFrom="paragraph">
                  <wp:posOffset>476885</wp:posOffset>
                </wp:positionV>
                <wp:extent cx="193675" cy="144780"/>
                <wp:effectExtent l="6350" t="6350" r="9525" b="20320"/>
                <wp:wrapNone/>
                <wp:docPr id="30" name="椭圆 30"/>
                <wp:cNvGraphicFramePr/>
                <a:graphic xmlns:a="http://schemas.openxmlformats.org/drawingml/2006/main">
                  <a:graphicData uri="http://schemas.microsoft.com/office/word/2010/wordprocessingShape">
                    <wps:wsp>
                      <wps:cNvSpPr/>
                      <wps:spPr>
                        <a:xfrm>
                          <a:off x="6699250" y="1210310"/>
                          <a:ext cx="193675" cy="144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5.7pt;margin-top:37.55pt;height:11.4pt;width:15.25pt;z-index:251702272;v-text-anchor:middle;mso-width-relative:page;mso-height-relative:page;" fillcolor="#5B9BD5 [3204]" filled="t" stroked="t" coordsize="21600,21600" o:gfxdata="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MgEFtYAAAAKAQAADwAAAAAAAAABACAAAAAiAAAAZHJzL2Rv&#10;d25yZXYueG1sUEsBAhQAFAAAAAgAh07iQJK2+Ql1AgAA1wQAAA4AAAAAAAAAAQAgAAAAJQEAAGRy&#10;cy9lMm9Eb2MueG1sUEsFBgAAAAAGAAYAWQEAAAwGA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5612130</wp:posOffset>
                </wp:positionH>
                <wp:positionV relativeFrom="paragraph">
                  <wp:posOffset>2906395</wp:posOffset>
                </wp:positionV>
                <wp:extent cx="195580" cy="153035"/>
                <wp:effectExtent l="11430" t="12065" r="21590" b="6350"/>
                <wp:wrapNone/>
                <wp:docPr id="29" name="等腰三角形 29"/>
                <wp:cNvGraphicFramePr/>
                <a:graphic xmlns:a="http://schemas.openxmlformats.org/drawingml/2006/main">
                  <a:graphicData uri="http://schemas.microsoft.com/office/word/2010/wordprocessingShape">
                    <wps:wsp>
                      <wps:cNvSpPr/>
                      <wps:spPr>
                        <a:xfrm>
                          <a:off x="6465570" y="3787140"/>
                          <a:ext cx="195580" cy="153035"/>
                        </a:xfrm>
                        <a:prstGeom prst="triangle">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41.9pt;margin-top:228.85pt;height:12.05pt;width:15.4pt;z-index:251701248;v-text-anchor:middle;mso-width-relative:page;mso-height-relative:page;" fillcolor="#5B9BD5 [3204]" filled="t" stroked="t" coordsize="21600,21600" o:gfxdata="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icDE2gAAAAsBAAAPAAAAAAAAAAEAIAAAACIAAABkcnMvZG93bnJldi54bWxQSwEC&#10;FAAUAAAACACHTuJAExRh650CAAANBQAADgAAAAAAAAABACAAAAApAQAAZHJzL2Uyb0RvYy54bWxQ&#10;SwUGAAAAAAYABgBZAQAAOAY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1878330</wp:posOffset>
                </wp:positionH>
                <wp:positionV relativeFrom="paragraph">
                  <wp:posOffset>3806190</wp:posOffset>
                </wp:positionV>
                <wp:extent cx="233680" cy="181610"/>
                <wp:effectExtent l="11430" t="11430" r="21590" b="16510"/>
                <wp:wrapNone/>
                <wp:docPr id="28" name="等腰三角形 28"/>
                <wp:cNvGraphicFramePr/>
                <a:graphic xmlns:a="http://schemas.openxmlformats.org/drawingml/2006/main">
                  <a:graphicData uri="http://schemas.microsoft.com/office/word/2010/wordprocessingShape">
                    <wps:wsp>
                      <wps:cNvSpPr/>
                      <wps:spPr>
                        <a:xfrm>
                          <a:off x="4389120" y="4486910"/>
                          <a:ext cx="233680" cy="18161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7.9pt;margin-top:299.7pt;height:14.3pt;width:18.4pt;z-index:251700224;v-text-anchor:middle;mso-width-relative:page;mso-height-relative:page;" fillcolor="#5B9BD5 [3204]" filled="t" stroked="t" coordsize="21600,21600" o:gfxdata="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UBjdoAAAALAQAA&#10;DwAAAAAAAAABACAAAAAiAAAAZHJzL2Rvd25yZXYueG1sUEsBAhQAFAAAAAgAh07iQCAWGz6JAgAA&#10;4QQAAA4AAAAAAAAAAQAgAAAAKQEAAGRycy9lMm9Eb2MueG1sUEsFBgAAAAAGAAYAWQEAACQGAAAA&#10;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1497330</wp:posOffset>
                </wp:positionH>
                <wp:positionV relativeFrom="paragraph">
                  <wp:posOffset>1725295</wp:posOffset>
                </wp:positionV>
                <wp:extent cx="213995" cy="104775"/>
                <wp:effectExtent l="15875" t="8890" r="17780" b="19685"/>
                <wp:wrapNone/>
                <wp:docPr id="27" name="等腰三角形 27"/>
                <wp:cNvGraphicFramePr/>
                <a:graphic xmlns:a="http://schemas.openxmlformats.org/drawingml/2006/main">
                  <a:graphicData uri="http://schemas.microsoft.com/office/word/2010/wordprocessingShape">
                    <wps:wsp>
                      <wps:cNvSpPr/>
                      <wps:spPr>
                        <a:xfrm>
                          <a:off x="1426845" y="2844165"/>
                          <a:ext cx="213995" cy="104775"/>
                        </a:xfrm>
                        <a:prstGeom prst="triangle">
                          <a:avLst>
                            <a:gd name="adj" fmla="val 501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7.9pt;margin-top:135.85pt;height:8.25pt;width:16.85pt;z-index:251699200;v-text-anchor:middle;mso-width-relative:page;mso-height-relative:page;" fillcolor="#5B9BD5 [3204]" filled="t" stroked="t" coordsize="21600,21600" o:gfxdata="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rrOK29oAAAALAQAADwAAAAAAAAABACAAAAAiAAAAZHJzL2Rvd25yZXYueG1sUEsB&#10;AhQAFAAAAAgAh07iQHs2vN+eAgAADQUAAA4AAAAAAAAAAQAgAAAAKQEAAGRycy9lMm9Eb2MueG1s&#10;UEsFBgAAAAAGAAYAWQEAADkGAAAAAA==&#10;" adj="10824">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5135880</wp:posOffset>
                </wp:positionH>
                <wp:positionV relativeFrom="paragraph">
                  <wp:posOffset>120650</wp:posOffset>
                </wp:positionV>
                <wp:extent cx="253365" cy="142875"/>
                <wp:effectExtent l="13970" t="9525" r="18415" b="19050"/>
                <wp:wrapNone/>
                <wp:docPr id="26" name="等腰三角形 26"/>
                <wp:cNvGraphicFramePr/>
                <a:graphic xmlns:a="http://schemas.openxmlformats.org/drawingml/2006/main">
                  <a:graphicData uri="http://schemas.microsoft.com/office/word/2010/wordprocessingShape">
                    <wps:wsp>
                      <wps:cNvSpPr/>
                      <wps:spPr>
                        <a:xfrm>
                          <a:off x="2912745" y="1487170"/>
                          <a:ext cx="25336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04.4pt;margin-top:9.5pt;height:11.25pt;width:19.95pt;z-index:251698176;v-text-anchor:middle;mso-width-relative:page;mso-height-relative:page;" fillcolor="#5B9BD5 [3204]" filled="t" stroked="t" coordsize="21600,21600" o:gfxdata="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yOMRK2AAAAAkBAAAPAAAA&#10;AAAAAAEAIAAAACIAAABkcnMvZG93bnJldi54bWxQSwECFAAUAAAACACHTuJAE2qZrocCAADhBAAA&#10;DgAAAAAAAAABACAAAAAnAQAAZHJzL2Uyb0RvYy54bWxQSwUGAAAAAAYABgBZAQAAIAY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7679055</wp:posOffset>
                </wp:positionH>
                <wp:positionV relativeFrom="paragraph">
                  <wp:posOffset>4984115</wp:posOffset>
                </wp:positionV>
                <wp:extent cx="190500" cy="162560"/>
                <wp:effectExtent l="6350" t="6350" r="12700" b="21590"/>
                <wp:wrapNone/>
                <wp:docPr id="24" name="同心圆 24"/>
                <wp:cNvGraphicFramePr/>
                <a:graphic xmlns:a="http://schemas.openxmlformats.org/drawingml/2006/main">
                  <a:graphicData uri="http://schemas.microsoft.com/office/word/2010/wordprocessingShape">
                    <wps:wsp>
                      <wps:cNvSpPr/>
                      <wps:spPr>
                        <a:xfrm>
                          <a:off x="8542020" y="5998210"/>
                          <a:ext cx="190500" cy="16256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604.65pt;margin-top:392.45pt;height:12.8pt;width:15pt;z-index:251696128;v-text-anchor:middle;mso-width-relative:page;mso-height-relative:page;" fillcolor="#5B9BD5 [3204]" filled="t" stroked="t" coordsize="21600,21600" o:gfxdata="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01QbtgAAAANAQAADwAAAAAAAAABACAAAAAiAAAA&#10;ZHJzL2Rvd25yZXYueG1sUEsBAhQAFAAAAAgAh07iQFfc4rt5AgAA2AQAAA4AAAAAAAAAAQAgAAAA&#10;JwEAAGRycy9lMm9Eb2MueG1sUEsFBgAAAAAGAAYAWQEAABIGAAAAAA==&#10;" adj="4608">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7683500</wp:posOffset>
                </wp:positionH>
                <wp:positionV relativeFrom="paragraph">
                  <wp:posOffset>4523740</wp:posOffset>
                </wp:positionV>
                <wp:extent cx="194945" cy="133350"/>
                <wp:effectExtent l="12700" t="10795" r="20955" b="8255"/>
                <wp:wrapNone/>
                <wp:docPr id="22" name="等腰三角形 22"/>
                <wp:cNvGraphicFramePr/>
                <a:graphic xmlns:a="http://schemas.openxmlformats.org/drawingml/2006/main">
                  <a:graphicData uri="http://schemas.microsoft.com/office/word/2010/wordprocessingShape">
                    <wps:wsp>
                      <wps:cNvSpPr/>
                      <wps:spPr>
                        <a:xfrm>
                          <a:off x="8917940" y="5537200"/>
                          <a:ext cx="194945" cy="133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05pt;margin-top:356.2pt;height:10.5pt;width:15.35pt;z-index:251694080;v-text-anchor:middle;mso-width-relative:page;mso-height-relative:page;" fillcolor="#5B9BD5 [3204]" filled="t" stroked="t" coordsize="21600,21600" o:gfxdata="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CPuQ9oAAAANAQAA&#10;DwAAAAAAAAABACAAAAAiAAAAZHJzL2Rvd25yZXYueG1sUEsBAhQAFAAAAAgAh07iQNuV+56JAgAA&#10;4QQAAA4AAAAAAAAAAQAgAAAAKQEAAGRycy9lMm9Eb2MueG1sUEsFBgAAAAAGAAYAWQEAACQGAAAA&#10;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7683500</wp:posOffset>
                </wp:positionH>
                <wp:positionV relativeFrom="paragraph">
                  <wp:posOffset>4770755</wp:posOffset>
                </wp:positionV>
                <wp:extent cx="182245" cy="153035"/>
                <wp:effectExtent l="6350" t="6350" r="20955" b="12065"/>
                <wp:wrapNone/>
                <wp:docPr id="23" name="椭圆 23"/>
                <wp:cNvGraphicFramePr/>
                <a:graphic xmlns:a="http://schemas.openxmlformats.org/drawingml/2006/main">
                  <a:graphicData uri="http://schemas.microsoft.com/office/word/2010/wordprocessingShape">
                    <wps:wsp>
                      <wps:cNvSpPr/>
                      <wps:spPr>
                        <a:xfrm>
                          <a:off x="8832215" y="5889625"/>
                          <a:ext cx="182245" cy="1530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5pt;margin-top:375.65pt;height:12.05pt;width:14.35pt;z-index:251695104;v-text-anchor:middle;mso-width-relative:page;mso-height-relative:page;" fillcolor="#5B9BD5 [3204]" filled="t" stroked="t" coordsize="21600,21600" o:gfxdata="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zA73dkAAAANAQAADwAAAAAAAAABACAAAAAiAAAA&#10;ZHJzL2Rvd25yZXYueG1sUEsBAhQAFAAAAAgAh07iQNUNpYF4AgAA1wQAAA4AAAAAAAAAAQAgAAAA&#10;KAEAAGRycy9lMm9Eb2MueG1sUEsFBgAAAAAGAAYAWQEAABIGA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7654925</wp:posOffset>
                </wp:positionH>
                <wp:positionV relativeFrom="paragraph">
                  <wp:posOffset>4217670</wp:posOffset>
                </wp:positionV>
                <wp:extent cx="1581150" cy="991235"/>
                <wp:effectExtent l="4445" t="4445" r="14605" b="13970"/>
                <wp:wrapNone/>
                <wp:docPr id="21" name="文本框 21"/>
                <wp:cNvGraphicFramePr/>
                <a:graphic xmlns:a="http://schemas.openxmlformats.org/drawingml/2006/main">
                  <a:graphicData uri="http://schemas.microsoft.com/office/word/2010/wordprocessingShape">
                    <wps:wsp>
                      <wps:cNvSpPr txBox="1"/>
                      <wps:spPr>
                        <a:xfrm>
                          <a:off x="9032240" y="5451475"/>
                          <a:ext cx="1581150" cy="991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图 例</w:t>
                            </w:r>
                          </w:p>
                          <w:p>
                            <w:pPr>
                              <w:ind w:firstLine="210" w:firstLineChars="100"/>
                              <w:rPr>
                                <w:rFonts w:hint="eastAsia"/>
                                <w:lang w:val="en-US" w:eastAsia="zh-CN"/>
                              </w:rPr>
                            </w:pPr>
                            <w:r>
                              <w:rPr>
                                <w:rFonts w:hint="eastAsia"/>
                                <w:lang w:val="en-US" w:eastAsia="zh-CN"/>
                              </w:rPr>
                              <w:t>：噪声监测点</w:t>
                            </w:r>
                          </w:p>
                          <w:p>
                            <w:pPr>
                              <w:pStyle w:val="2"/>
                              <w:rPr>
                                <w:rFonts w:hint="eastAsia" w:ascii="Times New Roman" w:hAnsi="Times New Roman" w:cs="Times New Roman"/>
                                <w:kern w:val="2"/>
                                <w:sz w:val="21"/>
                                <w:szCs w:val="22"/>
                                <w:lang w:val="en-US" w:eastAsia="zh-CN" w:bidi="ar-SA"/>
                              </w:rPr>
                            </w:pPr>
                            <w:r>
                              <w:rPr>
                                <w:rFonts w:hint="eastAsia"/>
                                <w:lang w:val="en-US" w:eastAsia="zh-CN"/>
                              </w:rPr>
                              <w:t xml:space="preserve">  ： </w:t>
                            </w:r>
                            <w:r>
                              <w:rPr>
                                <w:rFonts w:hint="eastAsia" w:ascii="Times New Roman" w:hAnsi="Times New Roman" w:eastAsia="宋体" w:cs="Times New Roman"/>
                                <w:kern w:val="2"/>
                                <w:sz w:val="21"/>
                                <w:szCs w:val="22"/>
                                <w:lang w:val="en-US" w:eastAsia="zh-CN" w:bidi="ar-SA"/>
                              </w:rPr>
                              <w:t>无组织</w:t>
                            </w:r>
                            <w:r>
                              <w:rPr>
                                <w:rFonts w:hint="eastAsia" w:ascii="Times New Roman" w:hAnsi="Times New Roman" w:cs="Times New Roman"/>
                                <w:kern w:val="2"/>
                                <w:sz w:val="21"/>
                                <w:szCs w:val="22"/>
                                <w:lang w:val="en-US" w:eastAsia="zh-CN" w:bidi="ar-SA"/>
                              </w:rPr>
                              <w:t>废气监测点</w:t>
                            </w:r>
                          </w:p>
                          <w:p>
                            <w:pPr>
                              <w:pStyle w:val="2"/>
                              <w:rPr>
                                <w:rFonts w:hint="eastAsia" w:ascii="Times New Roman" w:hAnsi="Times New Roman"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 xml:space="preserve">  ：有组织废气监测点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75pt;margin-top:332.1pt;height:78.05pt;width:124.5pt;z-index:251693056;mso-width-relative:page;mso-height-relative:page;" fillcolor="#FFFFFF [3201]" filled="t" stroked="t" coordsize="21600,21600" o:gfxdata="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9hegtgAAAANAQAADwAAAAAAAAAB&#10;ACAAAAAiAAAAZHJzL2Rvd25yZXYueG1sUEsBAhQAFAAAAAgAh07iQDNHjdNJAgAAdwQAAA4AAAAA&#10;AAAAAQAgAAAAJwEAAGRycy9lMm9Eb2MueG1sUEsFBgAAAAAGAAYAWQEAAOIFA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图 例</w:t>
                      </w:r>
                    </w:p>
                    <w:p>
                      <w:pPr>
                        <w:ind w:firstLine="210" w:firstLineChars="100"/>
                        <w:rPr>
                          <w:rFonts w:hint="eastAsia"/>
                          <w:lang w:val="en-US" w:eastAsia="zh-CN"/>
                        </w:rPr>
                      </w:pPr>
                      <w:r>
                        <w:rPr>
                          <w:rFonts w:hint="eastAsia"/>
                          <w:lang w:val="en-US" w:eastAsia="zh-CN"/>
                        </w:rPr>
                        <w:t>：噪声监测点</w:t>
                      </w:r>
                    </w:p>
                    <w:p>
                      <w:pPr>
                        <w:pStyle w:val="2"/>
                        <w:rPr>
                          <w:rFonts w:hint="eastAsia" w:ascii="Times New Roman" w:hAnsi="Times New Roman" w:cs="Times New Roman"/>
                          <w:kern w:val="2"/>
                          <w:sz w:val="21"/>
                          <w:szCs w:val="22"/>
                          <w:lang w:val="en-US" w:eastAsia="zh-CN" w:bidi="ar-SA"/>
                        </w:rPr>
                      </w:pPr>
                      <w:r>
                        <w:rPr>
                          <w:rFonts w:hint="eastAsia"/>
                          <w:lang w:val="en-US" w:eastAsia="zh-CN"/>
                        </w:rPr>
                        <w:t xml:space="preserve">  ： </w:t>
                      </w:r>
                      <w:r>
                        <w:rPr>
                          <w:rFonts w:hint="eastAsia" w:ascii="Times New Roman" w:hAnsi="Times New Roman" w:eastAsia="宋体" w:cs="Times New Roman"/>
                          <w:kern w:val="2"/>
                          <w:sz w:val="21"/>
                          <w:szCs w:val="22"/>
                          <w:lang w:val="en-US" w:eastAsia="zh-CN" w:bidi="ar-SA"/>
                        </w:rPr>
                        <w:t>无组织</w:t>
                      </w:r>
                      <w:r>
                        <w:rPr>
                          <w:rFonts w:hint="eastAsia" w:ascii="Times New Roman" w:hAnsi="Times New Roman" w:cs="Times New Roman"/>
                          <w:kern w:val="2"/>
                          <w:sz w:val="21"/>
                          <w:szCs w:val="22"/>
                          <w:lang w:val="en-US" w:eastAsia="zh-CN" w:bidi="ar-SA"/>
                        </w:rPr>
                        <w:t>废气监测点</w:t>
                      </w:r>
                    </w:p>
                    <w:p>
                      <w:pPr>
                        <w:pStyle w:val="2"/>
                        <w:rPr>
                          <w:rFonts w:hint="eastAsia" w:ascii="Times New Roman" w:hAnsi="Times New Roman"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 xml:space="preserve">  ：有组织废气监测点   </w:t>
                      </w:r>
                    </w:p>
                  </w:txbxContent>
                </v:textbox>
              </v:shape>
            </w:pict>
          </mc:Fallback>
        </mc:AlternateContent>
      </w:r>
    </w:p>
    <w:p>
      <w:pPr>
        <w:pStyle w:val="2"/>
        <w:jc w:val="center"/>
        <w:rPr>
          <w:rFonts w:hint="eastAsia" w:eastAsia="仿宋_GB2312"/>
          <w:b/>
          <w:color w:val="000000"/>
          <w:sz w:val="21"/>
          <w:szCs w:val="21"/>
          <w:lang w:val="en-US" w:eastAsia="zh-CN"/>
        </w:rPr>
      </w:pPr>
      <w:r>
        <w:rPr>
          <w:rFonts w:hint="eastAsia" w:eastAsia="仿宋_GB2312"/>
          <w:b/>
          <w:color w:val="000000"/>
          <w:sz w:val="21"/>
          <w:szCs w:val="21"/>
          <w:lang w:val="en-US" w:eastAsia="zh-CN"/>
        </w:rPr>
        <w:t xml:space="preserve">   项目平面布置及监测点位图</w:t>
      </w:r>
    </w:p>
    <w:p>
      <w:pPr>
        <w:pStyle w:val="2"/>
        <w:rPr>
          <w:rFonts w:hint="eastAsia" w:eastAsia="仿宋_GB2312"/>
          <w:b/>
          <w:color w:val="000000"/>
          <w:sz w:val="21"/>
          <w:szCs w:val="21"/>
        </w:rPr>
      </w:pPr>
    </w:p>
    <w:p>
      <w:pPr>
        <w:pStyle w:val="2"/>
        <w:rPr>
          <w:rFonts w:hint="eastAsia" w:eastAsia="仿宋_GB2312"/>
          <w:b/>
          <w:color w:val="000000"/>
          <w:sz w:val="21"/>
          <w:szCs w:val="21"/>
          <w:lang w:eastAsia="zh-CN"/>
        </w:rPr>
      </w:pPr>
      <w:r>
        <w:rPr>
          <w:rFonts w:hint="eastAsia" w:eastAsia="仿宋_GB2312"/>
          <w:b/>
          <w:color w:val="000000"/>
          <w:sz w:val="21"/>
          <w:szCs w:val="21"/>
          <w:lang w:eastAsia="zh-CN"/>
        </w:rPr>
        <w:drawing>
          <wp:inline distT="0" distB="0" distL="114300" distR="114300">
            <wp:extent cx="4926330" cy="9156700"/>
            <wp:effectExtent l="0" t="0" r="6350" b="7620"/>
            <wp:docPr id="13" name="图片 13" descr="7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8 001"/>
                    <pic:cNvPicPr>
                      <a:picLocks noChangeAspect="1"/>
                    </pic:cNvPicPr>
                  </pic:nvPicPr>
                  <pic:blipFill>
                    <a:blip r:embed="rId30"/>
                    <a:srcRect l="12743" t="11691" r="10260" b="5249"/>
                    <a:stretch>
                      <a:fillRect/>
                    </a:stretch>
                  </pic:blipFill>
                  <pic:spPr>
                    <a:xfrm rot="5400000">
                      <a:off x="0" y="0"/>
                      <a:ext cx="4926330" cy="9156700"/>
                    </a:xfrm>
                    <a:prstGeom prst="rect">
                      <a:avLst/>
                    </a:prstGeom>
                  </pic:spPr>
                </pic:pic>
              </a:graphicData>
            </a:graphic>
          </wp:inline>
        </w:drawing>
      </w:r>
    </w:p>
    <w:p>
      <w:pPr>
        <w:pStyle w:val="2"/>
        <w:rPr>
          <w:rFonts w:hint="eastAsia" w:eastAsia="仿宋_GB2312"/>
          <w:b/>
          <w:color w:val="000000"/>
          <w:sz w:val="21"/>
          <w:szCs w:val="21"/>
          <w:lang w:val="en-US" w:eastAsia="zh-CN"/>
        </w:rPr>
      </w:pPr>
      <w:r>
        <w:rPr>
          <w:rFonts w:hint="eastAsia" w:eastAsia="仿宋_GB2312"/>
          <w:b/>
          <w:color w:val="000000"/>
          <w:sz w:val="21"/>
          <w:szCs w:val="21"/>
          <w:lang w:val="en-US" w:eastAsia="zh-CN"/>
        </w:rPr>
        <w:t xml:space="preserve">                                                               项目地理位置图</w:t>
      </w:r>
    </w:p>
    <w:p>
      <w:pPr>
        <w:pStyle w:val="2"/>
        <w:rPr>
          <w:rFonts w:hint="eastAsia" w:eastAsia="仿宋_GB2312"/>
          <w:b/>
          <w:color w:val="000000"/>
          <w:sz w:val="21"/>
          <w:szCs w:val="21"/>
        </w:rPr>
      </w:pPr>
    </w:p>
    <w:bookmarkEnd w:id="0"/>
    <w:bookmarkEnd w:id="1"/>
    <w:bookmarkEnd w:id="2"/>
    <w:bookmarkEnd w:id="3"/>
    <w:bookmarkEnd w:id="4"/>
    <w:bookmarkEnd w:id="5"/>
    <w:bookmarkEnd w:id="6"/>
    <w:p>
      <w:pPr>
        <w:pStyle w:val="2"/>
        <w:rPr>
          <w:rFonts w:hint="eastAsia" w:eastAsia="仿宋_GB2312"/>
          <w:b/>
          <w:color w:val="000000"/>
          <w:sz w:val="21"/>
          <w:szCs w:val="21"/>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sectPr>
          <w:pgSz w:w="16838" w:h="11906" w:orient="landscape"/>
          <w:pgMar w:top="1417" w:right="1134" w:bottom="1417" w:left="1134" w:header="850" w:footer="992" w:gutter="0"/>
          <w:pgBorders>
            <w:top w:val="none" w:sz="0" w:space="0"/>
            <w:left w:val="none" w:sz="0" w:space="0"/>
            <w:bottom w:val="none" w:sz="0" w:space="0"/>
            <w:right w:val="none" w:sz="0" w:space="0"/>
          </w:pgBorders>
          <w:cols w:space="0" w:num="1"/>
          <w:rtlGutter w:val="0"/>
          <w:docGrid w:type="lines" w:linePitch="348" w:charSpace="0"/>
        </w:sectPr>
      </w:pPr>
      <w:r>
        <w:rPr>
          <w:rFonts w:ascii="宋体" w:hAnsi="宋体" w:eastAsia="宋体" w:cs="宋体"/>
          <w:kern w:val="0"/>
          <w:sz w:val="24"/>
          <w:szCs w:val="24"/>
          <w:lang w:val="en-US" w:eastAsia="zh-CN" w:bidi="ar"/>
        </w:rPr>
        <w:drawing>
          <wp:inline distT="0" distB="0" distL="114300" distR="114300">
            <wp:extent cx="5439410" cy="9323705"/>
            <wp:effectExtent l="0" t="0" r="10795"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31"/>
                    <a:srcRect l="13089" t="8782" r="10605" b="3479"/>
                    <a:stretch>
                      <a:fillRect/>
                    </a:stretch>
                  </pic:blipFill>
                  <pic:spPr>
                    <a:xfrm rot="5400000">
                      <a:off x="0" y="0"/>
                      <a:ext cx="5439410" cy="93237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建设项目工程竣工环境保护“三同时”验收登记表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填表单位（盖章）：                                 填表人（签字）：                                           项目经办人（签字）：</w:t>
      </w:r>
    </w:p>
    <w:tbl>
      <w:tblPr>
        <w:tblStyle w:val="10"/>
        <w:tblW w:w="14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414"/>
        <w:gridCol w:w="1229"/>
        <w:gridCol w:w="440"/>
        <w:gridCol w:w="551"/>
        <w:gridCol w:w="183"/>
        <w:gridCol w:w="648"/>
        <w:gridCol w:w="220"/>
        <w:gridCol w:w="1"/>
        <w:gridCol w:w="275"/>
        <w:gridCol w:w="696"/>
        <w:gridCol w:w="97"/>
        <w:gridCol w:w="352"/>
        <w:gridCol w:w="1"/>
        <w:gridCol w:w="661"/>
        <w:gridCol w:w="365"/>
        <w:gridCol w:w="577"/>
        <w:gridCol w:w="111"/>
        <w:gridCol w:w="1023"/>
        <w:gridCol w:w="883"/>
        <w:gridCol w:w="804"/>
        <w:gridCol w:w="102"/>
        <w:gridCol w:w="351"/>
        <w:gridCol w:w="1"/>
        <w:gridCol w:w="589"/>
        <w:gridCol w:w="320"/>
        <w:gridCol w:w="51"/>
        <w:gridCol w:w="143"/>
        <w:gridCol w:w="124"/>
        <w:gridCol w:w="737"/>
        <w:gridCol w:w="1"/>
        <w:gridCol w:w="427"/>
        <w:gridCol w:w="1"/>
        <w:gridCol w:w="196"/>
        <w:gridCol w:w="321"/>
        <w:gridCol w:w="316"/>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exact"/>
          <w:jc w:val="center"/>
        </w:trPr>
        <w:tc>
          <w:tcPr>
            <w:tcW w:w="387"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设</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目</w:t>
            </w: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项目名称</w:t>
            </w:r>
          </w:p>
        </w:tc>
        <w:tc>
          <w:tcPr>
            <w:tcW w:w="3023" w:type="dxa"/>
            <w:gridSpan w:val="9"/>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平凉市新生防水材料有限责任公司</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聚乙烯丙(涤)纶高分子防水卷材生产线项目</w:t>
            </w:r>
          </w:p>
        </w:tc>
        <w:tc>
          <w:tcPr>
            <w:tcW w:w="1604"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建设单位</w:t>
            </w:r>
          </w:p>
        </w:tc>
        <w:tc>
          <w:tcPr>
            <w:tcW w:w="3274"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平凉市新生防水材料有限责任公司</w:t>
            </w:r>
          </w:p>
        </w:tc>
        <w:tc>
          <w:tcPr>
            <w:tcW w:w="1104"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建设地点</w:t>
            </w:r>
          </w:p>
        </w:tc>
        <w:tc>
          <w:tcPr>
            <w:tcW w:w="2765" w:type="dxa"/>
            <w:gridSpan w:val="9"/>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四十里铺上家村五社上杨沟内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行业类别</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防水卷材</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建设性质</w:t>
            </w:r>
          </w:p>
        </w:tc>
        <w:tc>
          <w:tcPr>
            <w:tcW w:w="5126" w:type="dxa"/>
            <w:gridSpan w:val="1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设计生产能力</w:t>
            </w:r>
          </w:p>
        </w:tc>
        <w:tc>
          <w:tcPr>
            <w:tcW w:w="1382"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500万m</w:t>
            </w:r>
            <w:r>
              <w:rPr>
                <w:rFonts w:hint="eastAsia" w:asciiTheme="minorEastAsia" w:hAnsiTheme="minorEastAsia" w:eastAsiaTheme="minorEastAsia" w:cstheme="minorEastAsia"/>
                <w:sz w:val="18"/>
                <w:szCs w:val="18"/>
                <w:vertAlign w:val="superscript"/>
                <w:lang w:val="en-US" w:eastAsia="zh-CN"/>
              </w:rPr>
              <w:t>2</w:t>
            </w:r>
          </w:p>
        </w:tc>
        <w:tc>
          <w:tcPr>
            <w:tcW w:w="1642" w:type="dxa"/>
            <w:gridSpan w:val="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建设项目</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开工日期</w:t>
            </w:r>
          </w:p>
        </w:tc>
        <w:tc>
          <w:tcPr>
            <w:tcW w:w="160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实际生产能力</w:t>
            </w:r>
          </w:p>
        </w:tc>
        <w:tc>
          <w:tcPr>
            <w:tcW w:w="2167"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398万m</w:t>
            </w:r>
            <w:r>
              <w:rPr>
                <w:rFonts w:hint="eastAsia" w:asciiTheme="minorEastAsia" w:hAnsiTheme="minorEastAsia" w:cstheme="minorEastAsia"/>
                <w:sz w:val="18"/>
                <w:szCs w:val="18"/>
                <w:vertAlign w:val="superscript"/>
                <w:lang w:val="en-US" w:eastAsia="zh-CN"/>
              </w:rPr>
              <w:t>2</w:t>
            </w:r>
          </w:p>
        </w:tc>
        <w:tc>
          <w:tcPr>
            <w:tcW w:w="1680"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投入试运行日期</w:t>
            </w:r>
          </w:p>
        </w:tc>
        <w:tc>
          <w:tcPr>
            <w:tcW w:w="1279"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cstheme="minorEastAsia"/>
                <w:sz w:val="18"/>
                <w:szCs w:val="18"/>
                <w:lang w:eastAsia="zh-CN"/>
              </w:rPr>
              <w:t>设计</w:t>
            </w:r>
            <w:r>
              <w:rPr>
                <w:rFonts w:hint="eastAsia" w:asciiTheme="minorEastAsia" w:hAnsiTheme="minorEastAsia" w:eastAsiaTheme="minorEastAsia" w:cstheme="minorEastAsia"/>
                <w:sz w:val="18"/>
                <w:szCs w:val="18"/>
              </w:rPr>
              <w:t>投资总概算(万元)</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环保投资总概算（万元）</w:t>
            </w:r>
          </w:p>
        </w:tc>
        <w:tc>
          <w:tcPr>
            <w:tcW w:w="2167"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6.8</w:t>
            </w:r>
          </w:p>
        </w:tc>
        <w:tc>
          <w:tcPr>
            <w:tcW w:w="1680"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所占比例（％）</w:t>
            </w:r>
          </w:p>
        </w:tc>
        <w:tc>
          <w:tcPr>
            <w:tcW w:w="1279"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环评审批部门</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平凉市</w:t>
            </w:r>
            <w:r>
              <w:rPr>
                <w:rFonts w:hint="eastAsia" w:asciiTheme="minorEastAsia" w:hAnsiTheme="minorEastAsia" w:eastAsiaTheme="minorEastAsia" w:cstheme="minorEastAsia"/>
                <w:sz w:val="18"/>
                <w:szCs w:val="18"/>
              </w:rPr>
              <w:t>环境保护局</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批准文号</w:t>
            </w:r>
          </w:p>
        </w:tc>
        <w:tc>
          <w:tcPr>
            <w:tcW w:w="2167"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平环评发</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2017</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210</w:t>
            </w:r>
            <w:r>
              <w:rPr>
                <w:rFonts w:hint="eastAsia" w:asciiTheme="minorEastAsia" w:hAnsiTheme="minorEastAsia" w:eastAsiaTheme="minorEastAsia" w:cstheme="minorEastAsia"/>
                <w:sz w:val="18"/>
                <w:szCs w:val="18"/>
              </w:rPr>
              <w:t>号</w:t>
            </w:r>
          </w:p>
        </w:tc>
        <w:tc>
          <w:tcPr>
            <w:tcW w:w="1680"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批准时间</w:t>
            </w:r>
          </w:p>
        </w:tc>
        <w:tc>
          <w:tcPr>
            <w:tcW w:w="1279"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w:t>
            </w:r>
            <w:r>
              <w:rPr>
                <w:rFonts w:hint="eastAsia" w:asciiTheme="minorEastAsia" w:hAnsiTheme="minorEastAsia" w:eastAsiaTheme="minorEastAsia" w:cstheme="minorEastAsia"/>
                <w:sz w:val="18"/>
                <w:szCs w:val="18"/>
                <w:lang w:val="en-US" w:eastAsia="zh-CN"/>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初步设计</w:t>
            </w:r>
            <w:r>
              <w:rPr>
                <w:rFonts w:hint="eastAsia" w:asciiTheme="minorEastAsia" w:hAnsiTheme="minorEastAsia" w:cstheme="minorEastAsia"/>
                <w:sz w:val="18"/>
                <w:szCs w:val="18"/>
                <w:lang w:eastAsia="zh-CN"/>
              </w:rPr>
              <w:t>单位</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540" w:firstLineChars="30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cstheme="minorEastAsia"/>
                <w:sz w:val="18"/>
                <w:szCs w:val="18"/>
                <w:lang w:eastAsia="zh-CN"/>
              </w:rPr>
              <w:t>审批</w:t>
            </w:r>
            <w:r>
              <w:rPr>
                <w:rFonts w:hint="eastAsia" w:asciiTheme="minorEastAsia" w:hAnsiTheme="minorEastAsia" w:eastAsiaTheme="minorEastAsia" w:cstheme="minorEastAsia"/>
                <w:sz w:val="18"/>
                <w:szCs w:val="18"/>
              </w:rPr>
              <w:t>批准</w:t>
            </w:r>
            <w:r>
              <w:rPr>
                <w:rFonts w:hint="eastAsia" w:asciiTheme="minorEastAsia" w:hAnsiTheme="minorEastAsia" w:cstheme="minorEastAsia"/>
                <w:sz w:val="18"/>
                <w:szCs w:val="18"/>
                <w:lang w:eastAsia="zh-CN"/>
              </w:rPr>
              <w:t>单位</w:t>
            </w:r>
          </w:p>
        </w:tc>
        <w:tc>
          <w:tcPr>
            <w:tcW w:w="2167"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680"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批准</w:t>
            </w:r>
            <w:r>
              <w:rPr>
                <w:rFonts w:hint="eastAsia" w:asciiTheme="minorEastAsia" w:hAnsiTheme="minorEastAsia" w:cstheme="minorEastAsia"/>
                <w:sz w:val="18"/>
                <w:szCs w:val="18"/>
                <w:lang w:eastAsia="zh-CN"/>
              </w:rPr>
              <w:t>文号</w:t>
            </w:r>
          </w:p>
        </w:tc>
        <w:tc>
          <w:tcPr>
            <w:tcW w:w="1279"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环保验收审批部门</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平凉市</w:t>
            </w:r>
            <w:r>
              <w:rPr>
                <w:rFonts w:hint="eastAsia" w:asciiTheme="minorEastAsia" w:hAnsiTheme="minorEastAsia" w:eastAsiaTheme="minorEastAsia" w:cstheme="minorEastAsia"/>
                <w:sz w:val="18"/>
                <w:szCs w:val="18"/>
              </w:rPr>
              <w:t>环境保护局</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批准文号</w:t>
            </w:r>
          </w:p>
        </w:tc>
        <w:tc>
          <w:tcPr>
            <w:tcW w:w="2167"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680"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批准时间</w:t>
            </w:r>
          </w:p>
        </w:tc>
        <w:tc>
          <w:tcPr>
            <w:tcW w:w="1279"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环评报告表编制机构</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北京中企安信环境科技有限公司</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环保设施监测单位</w:t>
            </w:r>
          </w:p>
        </w:tc>
        <w:tc>
          <w:tcPr>
            <w:tcW w:w="5126" w:type="dxa"/>
            <w:gridSpan w:val="1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平凉中兴环保科技有限公司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实际总投资(万元)</w:t>
            </w:r>
          </w:p>
        </w:tc>
        <w:tc>
          <w:tcPr>
            <w:tcW w:w="4627"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实际环保投资(万元)</w:t>
            </w:r>
          </w:p>
        </w:tc>
        <w:tc>
          <w:tcPr>
            <w:tcW w:w="2218" w:type="dxa"/>
            <w:gridSpan w:val="7"/>
            <w:vAlign w:val="center"/>
          </w:tcPr>
          <w:p>
            <w:pPr>
              <w:pStyle w:val="2"/>
              <w:ind w:firstLine="1080" w:firstLineChars="600"/>
              <w:rPr>
                <w:rFonts w:hint="eastAsia"/>
                <w:lang w:val="en-US" w:eastAsia="zh-CN"/>
              </w:rPr>
            </w:pPr>
            <w:r>
              <w:rPr>
                <w:rFonts w:hint="eastAsia" w:asciiTheme="minorEastAsia" w:hAnsiTheme="minorEastAsia" w:eastAsiaTheme="minorEastAsia" w:cstheme="minorEastAsia"/>
                <w:kern w:val="2"/>
                <w:sz w:val="18"/>
                <w:szCs w:val="18"/>
                <w:lang w:val="en-US" w:eastAsia="zh-CN" w:bidi="ar-SA"/>
              </w:rPr>
              <w:t>6.8</w:t>
            </w:r>
          </w:p>
        </w:tc>
        <w:tc>
          <w:tcPr>
            <w:tcW w:w="1433"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所占比例（％）</w:t>
            </w:r>
          </w:p>
        </w:tc>
        <w:tc>
          <w:tcPr>
            <w:tcW w:w="1475"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208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废水治理(万元)</w:t>
            </w:r>
          </w:p>
        </w:tc>
        <w:tc>
          <w:tcPr>
            <w:tcW w:w="734"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w:t>
            </w:r>
          </w:p>
        </w:tc>
        <w:tc>
          <w:tcPr>
            <w:tcW w:w="1144"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废气治理</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(万元)</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6.8</w:t>
            </w:r>
          </w:p>
        </w:tc>
        <w:tc>
          <w:tcPr>
            <w:tcW w:w="147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噪声治理(万元)</w:t>
            </w:r>
          </w:p>
        </w:tc>
        <w:tc>
          <w:tcPr>
            <w:tcW w:w="577"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w:t>
            </w:r>
          </w:p>
        </w:tc>
        <w:tc>
          <w:tcPr>
            <w:tcW w:w="2017"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固废治理（万元）</w:t>
            </w:r>
          </w:p>
        </w:tc>
        <w:tc>
          <w:tcPr>
            <w:tcW w:w="906"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0.2</w:t>
            </w:r>
          </w:p>
        </w:tc>
        <w:tc>
          <w:tcPr>
            <w:tcW w:w="1579" w:type="dxa"/>
            <w:gridSpan w:val="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绿化及生态</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(万元)</w:t>
            </w:r>
          </w:p>
        </w:tc>
        <w:tc>
          <w:tcPr>
            <w:tcW w:w="73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261"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其它(万元)</w:t>
            </w:r>
          </w:p>
        </w:tc>
        <w:tc>
          <w:tcPr>
            <w:tcW w:w="642"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387"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p>
        </w:tc>
        <w:tc>
          <w:tcPr>
            <w:tcW w:w="3685" w:type="dxa"/>
            <w:gridSpan w:val="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新增废水处理设施能力(m3/d)</w:t>
            </w:r>
          </w:p>
        </w:tc>
        <w:tc>
          <w:tcPr>
            <w:tcW w:w="2083" w:type="dxa"/>
            <w:gridSpan w:val="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w:t>
            </w:r>
          </w:p>
        </w:tc>
        <w:tc>
          <w:tcPr>
            <w:tcW w:w="2959"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新增废气处理设施能力t/d</w:t>
            </w:r>
          </w:p>
        </w:tc>
        <w:tc>
          <w:tcPr>
            <w:tcW w:w="2218" w:type="dxa"/>
            <w:gridSpan w:val="7"/>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w:t>
            </w:r>
          </w:p>
        </w:tc>
        <w:tc>
          <w:tcPr>
            <w:tcW w:w="1432"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年平均工作时</w:t>
            </w:r>
          </w:p>
        </w:tc>
        <w:tc>
          <w:tcPr>
            <w:tcW w:w="147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4380h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203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建设单位</w:t>
            </w:r>
          </w:p>
        </w:tc>
        <w:tc>
          <w:tcPr>
            <w:tcW w:w="3111" w:type="dxa"/>
            <w:gridSpan w:val="9"/>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中国石油天然气股份有限公司甘肃定西销售分公司</w:t>
            </w: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邮政编码</w:t>
            </w: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730999</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联系电话</w:t>
            </w:r>
          </w:p>
        </w:tc>
        <w:tc>
          <w:tcPr>
            <w:tcW w:w="1687"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1389300816</w:t>
            </w:r>
          </w:p>
        </w:tc>
        <w:tc>
          <w:tcPr>
            <w:tcW w:w="1043"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环评单位</w:t>
            </w:r>
          </w:p>
        </w:tc>
        <w:tc>
          <w:tcPr>
            <w:tcW w:w="3279" w:type="dxa"/>
            <w:gridSpan w:val="1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定西春晓环境工程有限公司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exact"/>
          <w:jc w:val="center"/>
        </w:trPr>
        <w:tc>
          <w:tcPr>
            <w:tcW w:w="80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污染物排放达标与总量控制（工业建设项目详填）</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污染物</w:t>
            </w:r>
          </w:p>
        </w:tc>
        <w:tc>
          <w:tcPr>
            <w:tcW w:w="991"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原  有</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排放量</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052"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 期工程实际排放浓度（2）</w:t>
            </w:r>
          </w:p>
        </w:tc>
        <w:tc>
          <w:tcPr>
            <w:tcW w:w="1068"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本期工程允许排放浓度（3）</w:t>
            </w: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 期工 程产生量</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 期工程自身削 减 量（5）</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 期工程实际排 放 量（6）</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 期工程核定排放总量（7）</w:t>
            </w:r>
          </w:p>
        </w:tc>
        <w:tc>
          <w:tcPr>
            <w:tcW w:w="1258"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0"/>
                <w:sz w:val="18"/>
                <w:szCs w:val="18"/>
              </w:rPr>
              <w:t>本期工程“以新带老”削减量</w:t>
            </w:r>
            <w:r>
              <w:rPr>
                <w:rFonts w:hint="eastAsia" w:asciiTheme="minorEastAsia" w:hAnsiTheme="minorEastAsia" w:eastAsiaTheme="minorEastAsia" w:cstheme="minorEastAsia"/>
                <w:sz w:val="18"/>
                <w:szCs w:val="18"/>
              </w:rPr>
              <w:t>（8）</w:t>
            </w:r>
          </w:p>
        </w:tc>
        <w:tc>
          <w:tcPr>
            <w:tcW w:w="96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全  厂</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实际排放总量（9）</w:t>
            </w:r>
          </w:p>
        </w:tc>
        <w:tc>
          <w:tcPr>
            <w:tcW w:w="100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全厂核定排放总量</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94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区域平衡替代削减量（11）</w:t>
            </w:r>
          </w:p>
        </w:tc>
        <w:tc>
          <w:tcPr>
            <w:tcW w:w="95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  放</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增减量</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exact"/>
          <w:jc w:val="center"/>
        </w:trPr>
        <w:tc>
          <w:tcPr>
            <w:tcW w:w="80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非甲烷总烃</w:t>
            </w:r>
          </w:p>
        </w:tc>
        <w:tc>
          <w:tcPr>
            <w:tcW w:w="991"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052"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1.99mg/m</w:t>
            </w:r>
            <w:r>
              <w:rPr>
                <w:rFonts w:hint="eastAsia" w:asciiTheme="minorEastAsia" w:hAnsiTheme="minorEastAsia" w:eastAsiaTheme="minorEastAsia" w:cstheme="minorEastAsia"/>
                <w:sz w:val="18"/>
                <w:szCs w:val="18"/>
                <w:vertAlign w:val="superscript"/>
                <w:lang w:val="en-US" w:eastAsia="zh-CN"/>
              </w:rPr>
              <w:t>3</w:t>
            </w:r>
          </w:p>
        </w:tc>
        <w:tc>
          <w:tcPr>
            <w:tcW w:w="1068"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120mg/m</w:t>
            </w:r>
            <w:r>
              <w:rPr>
                <w:rFonts w:hint="eastAsia" w:asciiTheme="minorEastAsia" w:hAnsiTheme="minorEastAsia" w:eastAsiaTheme="minorEastAsia" w:cstheme="minorEastAsia"/>
                <w:sz w:val="18"/>
                <w:szCs w:val="18"/>
                <w:vertAlign w:val="superscript"/>
                <w:lang w:val="en-US" w:eastAsia="zh-CN"/>
              </w:rPr>
              <w:t>3</w:t>
            </w: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0.038t/a</w:t>
            </w: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0.038t/a</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258"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96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100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94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95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exact"/>
          <w:jc w:val="center"/>
        </w:trPr>
        <w:tc>
          <w:tcPr>
            <w:tcW w:w="80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eastAsia="zh-CN"/>
              </w:rPr>
            </w:pPr>
          </w:p>
        </w:tc>
        <w:tc>
          <w:tcPr>
            <w:tcW w:w="991"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052"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068"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258"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6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0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4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5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exact"/>
          <w:jc w:val="center"/>
        </w:trPr>
        <w:tc>
          <w:tcPr>
            <w:tcW w:w="80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eastAsia="zh-CN"/>
              </w:rPr>
            </w:pPr>
          </w:p>
        </w:tc>
        <w:tc>
          <w:tcPr>
            <w:tcW w:w="991"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52"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068"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lang w:val="en-US" w:eastAsia="zh-CN"/>
              </w:rPr>
            </w:pPr>
          </w:p>
        </w:tc>
        <w:tc>
          <w:tcPr>
            <w:tcW w:w="1258"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6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0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4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5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0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91"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52"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68"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1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53"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2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258"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60"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1004" w:type="dxa"/>
            <w:gridSpan w:val="3"/>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46"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c>
          <w:tcPr>
            <w:tcW w:w="958" w:type="dxa"/>
            <w:gridSpan w:val="2"/>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heme="minorEastAsia" w:hAnsiTheme="minorEastAsia" w:eastAsiaTheme="minorEastAsia" w:cstheme="minorEastAsia"/>
                <w:sz w:val="18"/>
                <w:szCs w:val="18"/>
              </w:rPr>
            </w:pPr>
          </w:p>
        </w:tc>
      </w:tr>
    </w:tbl>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注：1、排放增减量：（＋）表示增加，（–）表示减少</w:t>
      </w:r>
      <w:r>
        <w:rPr>
          <w:rFonts w:hint="eastAsia" w:asciiTheme="minorEastAsia" w:hAnsiTheme="minorEastAsia" w:eastAsiaTheme="minorEastAsia" w:cstheme="minorEastAsia"/>
          <w:sz w:val="18"/>
          <w:szCs w:val="18"/>
          <w:lang w:eastAsia="zh-CN"/>
        </w:rPr>
        <w:t>；</w:t>
      </w:r>
    </w:p>
    <w:p>
      <w:pPr>
        <w:spacing w:line="240" w:lineRule="exact"/>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2、(12)=(6)-(8)-(11),(9)=(4)-(5)-(8)-(11)+(1)</w:t>
      </w:r>
      <w:r>
        <w:rPr>
          <w:rFonts w:hint="eastAsia" w:asciiTheme="minorEastAsia" w:hAnsiTheme="minorEastAsia" w:eastAsiaTheme="minorEastAsia" w:cstheme="minorEastAsia"/>
          <w:sz w:val="18"/>
          <w:szCs w:val="18"/>
          <w:lang w:eastAsia="zh-CN"/>
        </w:rPr>
        <w:t>；</w:t>
      </w:r>
    </w:p>
    <w:p>
      <w:pPr>
        <w:spacing w:line="240" w:lineRule="exact"/>
        <w:ind w:firstLine="316" w:firstLineChars="200"/>
        <w:rPr>
          <w:rFonts w:hint="eastAsia" w:asciiTheme="minorEastAsia" w:hAnsiTheme="minorEastAsia" w:eastAsiaTheme="minorEastAsia" w:cstheme="minorEastAsia"/>
          <w:spacing w:val="-11"/>
          <w:lang w:val="en-US" w:eastAsia="zh-CN"/>
        </w:rPr>
      </w:pPr>
      <w:r>
        <w:rPr>
          <w:rFonts w:hint="eastAsia" w:asciiTheme="minorEastAsia" w:hAnsiTheme="minorEastAsia" w:eastAsiaTheme="minorEastAsia" w:cstheme="minorEastAsia"/>
          <w:spacing w:val="-11"/>
          <w:sz w:val="18"/>
          <w:szCs w:val="18"/>
        </w:rPr>
        <w:t>3、计量单位：废水排放量—t/a；废气排放量—万标m</w:t>
      </w:r>
      <w:r>
        <w:rPr>
          <w:rFonts w:hint="eastAsia" w:asciiTheme="minorEastAsia" w:hAnsiTheme="minorEastAsia" w:eastAsiaTheme="minorEastAsia" w:cstheme="minorEastAsia"/>
          <w:spacing w:val="-11"/>
          <w:sz w:val="18"/>
          <w:szCs w:val="18"/>
          <w:vertAlign w:val="superscript"/>
        </w:rPr>
        <w:t>3</w:t>
      </w:r>
      <w:r>
        <w:rPr>
          <w:rFonts w:hint="eastAsia" w:asciiTheme="minorEastAsia" w:hAnsiTheme="minorEastAsia" w:eastAsiaTheme="minorEastAsia" w:cstheme="minorEastAsia"/>
          <w:spacing w:val="-11"/>
          <w:sz w:val="18"/>
          <w:szCs w:val="18"/>
        </w:rPr>
        <w:t>/a；工业固体废物排放量—万t/a；水污染物排放浓度—mg/L；大气污染物排放浓度—mg/ m</w:t>
      </w:r>
      <w:r>
        <w:rPr>
          <w:rFonts w:hint="eastAsia" w:asciiTheme="minorEastAsia" w:hAnsiTheme="minorEastAsia" w:eastAsiaTheme="minorEastAsia" w:cstheme="minorEastAsia"/>
          <w:spacing w:val="-11"/>
          <w:sz w:val="18"/>
          <w:szCs w:val="18"/>
          <w:vertAlign w:val="superscript"/>
        </w:rPr>
        <w:t>3</w:t>
      </w:r>
      <w:r>
        <w:rPr>
          <w:rFonts w:hint="eastAsia" w:asciiTheme="minorEastAsia" w:hAnsiTheme="minorEastAsia" w:eastAsiaTheme="minorEastAsia" w:cstheme="minorEastAsia"/>
          <w:spacing w:val="-11"/>
          <w:sz w:val="18"/>
          <w:szCs w:val="18"/>
        </w:rPr>
        <w:t>；水污染物排放量—kg/a；大气污染物排放量—t/a</w:t>
      </w:r>
      <w:r>
        <w:rPr>
          <w:rFonts w:hint="eastAsia" w:asciiTheme="minorEastAsia" w:hAnsiTheme="minorEastAsia" w:eastAsiaTheme="minorEastAsia" w:cstheme="minorEastAsia"/>
          <w:spacing w:val="-11"/>
          <w:sz w:val="18"/>
          <w:szCs w:val="18"/>
          <w:lang w:eastAsia="zh-CN"/>
        </w:rPr>
        <w:t>。</w:t>
      </w:r>
    </w:p>
    <w:p>
      <w:pPr>
        <w:pStyle w:val="2"/>
        <w:rPr>
          <w:rFonts w:hint="eastAsia"/>
          <w:lang w:val="en-US" w:eastAsia="zh-CN"/>
        </w:rPr>
        <w:sectPr>
          <w:pgSz w:w="16838" w:h="11906" w:orient="landscape"/>
          <w:pgMar w:top="1417" w:right="1134" w:bottom="1417" w:left="1134" w:header="850" w:footer="992" w:gutter="0"/>
          <w:pgBorders>
            <w:top w:val="none" w:sz="0" w:space="0"/>
            <w:left w:val="none" w:sz="0" w:space="0"/>
            <w:bottom w:val="none" w:sz="0" w:space="0"/>
            <w:right w:val="none" w:sz="0" w:space="0"/>
          </w:pgBorders>
          <w:cols w:space="0" w:num="1"/>
          <w:rtlGutter w:val="0"/>
          <w:docGrid w:type="lines" w:linePitch="348" w:charSpace="0"/>
        </w:sectPr>
      </w:pPr>
      <w:r>
        <w:rPr>
          <w:rFonts w:hint="eastAsia"/>
          <w:lang w:val="en-US" w:eastAsia="zh-CN"/>
        </w:rPr>
        <w:t xml:space="preserve">                                                                                                                          </w:t>
      </w:r>
    </w:p>
    <w:p>
      <w:pPr>
        <w:spacing w:line="600" w:lineRule="exact"/>
        <w:jc w:val="center"/>
        <w:rPr>
          <w:rFonts w:ascii="宋体" w:hAnsi="宋体" w:eastAsia="宋体" w:cs="Times New Roman"/>
          <w:b/>
          <w:bCs/>
          <w:sz w:val="36"/>
          <w:szCs w:val="36"/>
        </w:rPr>
      </w:pPr>
      <w:r>
        <w:rPr>
          <w:rFonts w:hint="eastAsia" w:ascii="宋体" w:hAnsi="宋体" w:eastAsia="宋体" w:cs="宋体"/>
          <w:b/>
          <w:bCs/>
          <w:sz w:val="36"/>
          <w:szCs w:val="36"/>
        </w:rPr>
        <w:t>平凉市新生防水材料有限责任公司</w:t>
      </w:r>
    </w:p>
    <w:p>
      <w:pPr>
        <w:spacing w:line="600" w:lineRule="exact"/>
        <w:jc w:val="center"/>
        <w:rPr>
          <w:rFonts w:ascii="宋体" w:hAnsi="宋体" w:eastAsia="宋体" w:cs="Times New Roman"/>
          <w:b/>
          <w:bCs/>
          <w:sz w:val="36"/>
          <w:szCs w:val="36"/>
        </w:rPr>
      </w:pPr>
      <w:r>
        <w:rPr>
          <w:rFonts w:hint="eastAsia" w:ascii="宋体" w:hAnsi="宋体" w:eastAsia="宋体" w:cs="宋体"/>
          <w:b/>
          <w:bCs/>
          <w:sz w:val="36"/>
          <w:szCs w:val="36"/>
        </w:rPr>
        <w:t>聚乙烯丙</w:t>
      </w:r>
      <w:r>
        <w:rPr>
          <w:rFonts w:ascii="宋体" w:hAnsi="宋体" w:eastAsia="宋体" w:cs="宋体"/>
          <w:b/>
          <w:bCs/>
          <w:sz w:val="36"/>
          <w:szCs w:val="36"/>
        </w:rPr>
        <w:t>(</w:t>
      </w:r>
      <w:r>
        <w:rPr>
          <w:rFonts w:hint="eastAsia" w:ascii="宋体" w:hAnsi="宋体" w:eastAsia="宋体" w:cs="宋体"/>
          <w:b/>
          <w:bCs/>
          <w:sz w:val="36"/>
          <w:szCs w:val="36"/>
        </w:rPr>
        <w:t>涤</w:t>
      </w:r>
      <w:r>
        <w:rPr>
          <w:rFonts w:ascii="宋体" w:hAnsi="宋体" w:eastAsia="宋体" w:cs="宋体"/>
          <w:b/>
          <w:bCs/>
          <w:sz w:val="36"/>
          <w:szCs w:val="36"/>
        </w:rPr>
        <w:t>)</w:t>
      </w:r>
      <w:r>
        <w:rPr>
          <w:rFonts w:hint="eastAsia" w:ascii="宋体" w:hAnsi="宋体" w:eastAsia="宋体" w:cs="宋体"/>
          <w:b/>
          <w:bCs/>
          <w:sz w:val="36"/>
          <w:szCs w:val="36"/>
        </w:rPr>
        <w:t>纶高分子防水卷材生产线项目</w:t>
      </w:r>
    </w:p>
    <w:p>
      <w:pPr>
        <w:spacing w:line="600" w:lineRule="exact"/>
        <w:jc w:val="center"/>
        <w:rPr>
          <w:rFonts w:ascii="宋体" w:hAnsi="宋体" w:eastAsia="宋体" w:cs="Times New Roman"/>
          <w:sz w:val="36"/>
          <w:szCs w:val="36"/>
        </w:rPr>
      </w:pPr>
      <w:r>
        <w:rPr>
          <w:rFonts w:hint="eastAsia" w:ascii="宋体" w:hAnsi="宋体" w:eastAsia="宋体" w:cs="宋体"/>
          <w:b/>
          <w:bCs/>
          <w:sz w:val="36"/>
          <w:szCs w:val="36"/>
        </w:rPr>
        <w:t>竣工环境保护的验收意见</w:t>
      </w:r>
    </w:p>
    <w:p>
      <w:pPr>
        <w:pStyle w:val="7"/>
        <w:spacing w:before="0" w:beforeAutospacing="0" w:after="0" w:afterAutospacing="0" w:line="240" w:lineRule="exact"/>
        <w:jc w:val="center"/>
        <w:rPr>
          <w:rStyle w:val="9"/>
          <w:rFonts w:ascii="楷体" w:hAnsi="楷体" w:eastAsia="楷体" w:cs="Times New Roman"/>
          <w:color w:val="102401"/>
          <w:sz w:val="32"/>
          <w:szCs w:val="32"/>
          <w:shd w:val="clear" w:color="auto" w:fill="FFFFFF"/>
        </w:rPr>
      </w:pP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根据《建设项目环境保护管理条例》（国令第</w:t>
      </w:r>
      <w:r>
        <w:rPr>
          <w:rFonts w:ascii="仿宋_GB2312" w:hAnsi="宋体" w:eastAsia="仿宋_GB2312" w:cs="仿宋_GB2312"/>
          <w:sz w:val="32"/>
          <w:szCs w:val="32"/>
        </w:rPr>
        <w:t>682</w:t>
      </w:r>
      <w:r>
        <w:rPr>
          <w:rFonts w:hint="eastAsia" w:ascii="仿宋_GB2312" w:hAnsi="宋体" w:eastAsia="仿宋_GB2312" w:cs="仿宋_GB2312"/>
          <w:sz w:val="32"/>
          <w:szCs w:val="32"/>
        </w:rPr>
        <w:t>号）和《建设项目竣工环境保护验收暂行办法》的规定，按照《平凉市环境保护局关于印发平凉市建设单位自主开展建设项目环境保护验收工作指南（暂行）》（平环发〔</w:t>
      </w:r>
      <w:r>
        <w:rPr>
          <w:rFonts w:ascii="仿宋_GB2312" w:hAnsi="宋体" w:eastAsia="仿宋_GB2312" w:cs="仿宋_GB2312"/>
          <w:sz w:val="32"/>
          <w:szCs w:val="32"/>
        </w:rPr>
        <w:t>2017</w:t>
      </w:r>
      <w:r>
        <w:rPr>
          <w:rFonts w:hint="eastAsia" w:ascii="仿宋_GB2312" w:hAnsi="宋体" w:eastAsia="仿宋_GB2312" w:cs="仿宋_GB2312"/>
          <w:sz w:val="32"/>
          <w:szCs w:val="32"/>
        </w:rPr>
        <w:t>〕</w:t>
      </w:r>
      <w:r>
        <w:rPr>
          <w:rFonts w:ascii="仿宋_GB2312" w:hAnsi="宋体" w:eastAsia="仿宋_GB2312" w:cs="仿宋_GB2312"/>
          <w:sz w:val="32"/>
          <w:szCs w:val="32"/>
        </w:rPr>
        <w:t>294</w:t>
      </w:r>
      <w:r>
        <w:rPr>
          <w:rFonts w:hint="eastAsia" w:ascii="仿宋_GB2312" w:hAnsi="宋体" w:eastAsia="仿宋_GB2312" w:cs="仿宋_GB2312"/>
          <w:sz w:val="32"/>
          <w:szCs w:val="32"/>
        </w:rPr>
        <w:t>号），</w:t>
      </w:r>
      <w:r>
        <w:rPr>
          <w:rFonts w:ascii="仿宋_GB2312" w:hAnsi="宋体" w:eastAsia="仿宋_GB2312" w:cs="仿宋_GB2312"/>
          <w:sz w:val="32"/>
          <w:szCs w:val="32"/>
        </w:rPr>
        <w:t>2018</w:t>
      </w:r>
      <w:r>
        <w:rPr>
          <w:rFonts w:hint="eastAsia" w:ascii="仿宋_GB2312" w:hAnsi="宋体" w:eastAsia="仿宋_GB2312" w:cs="仿宋_GB2312"/>
          <w:sz w:val="32"/>
          <w:szCs w:val="32"/>
        </w:rPr>
        <w:t>年</w:t>
      </w:r>
      <w:r>
        <w:rPr>
          <w:rFonts w:ascii="仿宋_GB2312" w:hAnsi="宋体" w:eastAsia="仿宋_GB2312" w:cs="仿宋_GB2312"/>
          <w:sz w:val="32"/>
          <w:szCs w:val="32"/>
        </w:rPr>
        <w:t>6</w:t>
      </w:r>
      <w:r>
        <w:rPr>
          <w:rFonts w:hint="eastAsia" w:ascii="仿宋_GB2312" w:hAnsi="宋体" w:eastAsia="仿宋_GB2312" w:cs="仿宋_GB2312"/>
          <w:sz w:val="32"/>
          <w:szCs w:val="32"/>
        </w:rPr>
        <w:t>月</w:t>
      </w:r>
      <w:r>
        <w:rPr>
          <w:rFonts w:ascii="仿宋_GB2312" w:hAnsi="宋体" w:eastAsia="仿宋_GB2312" w:cs="仿宋_GB2312"/>
          <w:sz w:val="32"/>
          <w:szCs w:val="32"/>
        </w:rPr>
        <w:t>27</w:t>
      </w:r>
      <w:r>
        <w:rPr>
          <w:rFonts w:hint="eastAsia" w:ascii="仿宋_GB2312" w:hAnsi="宋体" w:eastAsia="仿宋_GB2312" w:cs="仿宋_GB2312"/>
          <w:sz w:val="32"/>
          <w:szCs w:val="32"/>
        </w:rPr>
        <w:t>日，平凉市新生防水材料有限责任公司组织召开了平凉市新生防水材料有限责任公司聚乙烯丙</w:t>
      </w:r>
      <w:r>
        <w:rPr>
          <w:rFonts w:ascii="仿宋_GB2312" w:hAnsi="宋体" w:eastAsia="仿宋_GB2312" w:cs="仿宋_GB2312"/>
          <w:sz w:val="32"/>
          <w:szCs w:val="32"/>
        </w:rPr>
        <w:t>(</w:t>
      </w:r>
      <w:r>
        <w:rPr>
          <w:rFonts w:hint="eastAsia" w:ascii="仿宋_GB2312" w:hAnsi="宋体" w:eastAsia="仿宋_GB2312" w:cs="仿宋_GB2312"/>
          <w:sz w:val="32"/>
          <w:szCs w:val="32"/>
        </w:rPr>
        <w:t>涤</w:t>
      </w:r>
      <w:r>
        <w:rPr>
          <w:rFonts w:ascii="仿宋_GB2312" w:hAnsi="宋体" w:eastAsia="仿宋_GB2312" w:cs="仿宋_GB2312"/>
          <w:sz w:val="32"/>
          <w:szCs w:val="32"/>
        </w:rPr>
        <w:t>)</w:t>
      </w:r>
      <w:r>
        <w:rPr>
          <w:rFonts w:hint="eastAsia" w:ascii="仿宋_GB2312" w:hAnsi="宋体" w:eastAsia="仿宋_GB2312" w:cs="仿宋_GB2312"/>
          <w:sz w:val="32"/>
          <w:szCs w:val="32"/>
        </w:rPr>
        <w:t>纶高分子防水卷材生产线项目竣工环境保护验收现场检查会议。验收组由平凉市新生防水材料有限责任公司（工程建设单位、环保设施安装单位）、平凉中兴环保科技有限公司（验收监测报告编制单位）、平凉市环境保护局、平凉市崆峒区环境保护局、平凉市工业园区安环局及</w:t>
      </w:r>
      <w:r>
        <w:rPr>
          <w:rFonts w:ascii="仿宋_GB2312" w:hAnsi="宋体" w:eastAsia="仿宋_GB2312" w:cs="仿宋_GB2312"/>
          <w:sz w:val="32"/>
          <w:szCs w:val="32"/>
        </w:rPr>
        <w:t>3</w:t>
      </w:r>
      <w:r>
        <w:rPr>
          <w:rFonts w:hint="eastAsia" w:ascii="仿宋_GB2312" w:hAnsi="宋体" w:eastAsia="仿宋_GB2312" w:cs="仿宋_GB2312"/>
          <w:sz w:val="32"/>
          <w:szCs w:val="32"/>
        </w:rPr>
        <w:t>名特邀专家组成（名单附后）。</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验收组依照国家有关法律法规、建设项目竣工环境保护验收技术规范、项目环境影响报告表和批复文件等要求，对本项目的建设与运行情况进行了现场检查，核实了相关资料和数据，会议听取了建设单位及环境监测单位的介绍汇报，经认真讨论形成验收意见如下：</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一、工程建设基本情况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（一）建设地点、规模、主要建设内容</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本项目位于平凉市四十里铺上家村五社上杨沟内，东侧为山体，南北两侧为空地，西侧为上甲公路，项目利用闲置场地，不新增占地。</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本项目建设有一条年产</w:t>
      </w:r>
      <w:r>
        <w:rPr>
          <w:rFonts w:ascii="仿宋_GB2312" w:hAnsi="宋体" w:eastAsia="仿宋_GB2312" w:cs="仿宋_GB2312"/>
          <w:sz w:val="32"/>
          <w:szCs w:val="32"/>
        </w:rPr>
        <w:t>500</w:t>
      </w:r>
      <w:r>
        <w:rPr>
          <w:rFonts w:hint="eastAsia" w:ascii="仿宋_GB2312" w:hAnsi="宋体" w:eastAsia="仿宋_GB2312" w:cs="仿宋_GB2312"/>
          <w:sz w:val="32"/>
          <w:szCs w:val="32"/>
        </w:rPr>
        <w:t>万</w:t>
      </w:r>
      <w:r>
        <w:rPr>
          <w:rFonts w:ascii="仿宋_GB2312" w:hAnsi="宋体" w:eastAsia="仿宋_GB2312" w:cs="仿宋_GB2312"/>
          <w:sz w:val="32"/>
          <w:szCs w:val="32"/>
        </w:rPr>
        <w:t>m</w:t>
      </w:r>
      <w:r>
        <w:rPr>
          <w:rFonts w:ascii="仿宋_GB2312" w:hAnsi="宋体" w:eastAsia="仿宋_GB2312" w:cs="仿宋_GB2312"/>
          <w:sz w:val="32"/>
          <w:szCs w:val="32"/>
          <w:vertAlign w:val="superscript"/>
        </w:rPr>
        <w:t>2</w:t>
      </w:r>
      <w:r>
        <w:rPr>
          <w:rFonts w:hint="eastAsia" w:ascii="仿宋_GB2312" w:hAnsi="宋体" w:eastAsia="仿宋_GB2312" w:cs="仿宋_GB2312"/>
          <w:sz w:val="32"/>
          <w:szCs w:val="32"/>
        </w:rPr>
        <w:t>聚乙烯丙</w:t>
      </w:r>
      <w:r>
        <w:rPr>
          <w:rFonts w:ascii="仿宋_GB2312" w:hAnsi="宋体" w:eastAsia="仿宋_GB2312" w:cs="仿宋_GB2312"/>
          <w:sz w:val="32"/>
          <w:szCs w:val="32"/>
        </w:rPr>
        <w:t>(</w:t>
      </w:r>
      <w:r>
        <w:rPr>
          <w:rFonts w:hint="eastAsia" w:ascii="仿宋_GB2312" w:hAnsi="宋体" w:eastAsia="仿宋_GB2312" w:cs="仿宋_GB2312"/>
          <w:sz w:val="32"/>
          <w:szCs w:val="32"/>
        </w:rPr>
        <w:t>涤</w:t>
      </w:r>
      <w:r>
        <w:rPr>
          <w:rFonts w:ascii="仿宋_GB2312" w:hAnsi="宋体" w:eastAsia="仿宋_GB2312" w:cs="仿宋_GB2312"/>
          <w:sz w:val="32"/>
          <w:szCs w:val="32"/>
        </w:rPr>
        <w:t>)</w:t>
      </w:r>
      <w:r>
        <w:rPr>
          <w:rFonts w:hint="eastAsia" w:ascii="仿宋_GB2312" w:hAnsi="宋体" w:eastAsia="仿宋_GB2312" w:cs="仿宋_GB2312"/>
          <w:sz w:val="32"/>
          <w:szCs w:val="32"/>
        </w:rPr>
        <w:t>纶高分子防水卷材生产线，占地面积</w:t>
      </w:r>
      <w:r>
        <w:rPr>
          <w:rFonts w:ascii="仿宋_GB2312" w:hAnsi="宋体" w:eastAsia="仿宋_GB2312" w:cs="仿宋_GB2312"/>
          <w:sz w:val="32"/>
          <w:szCs w:val="32"/>
        </w:rPr>
        <w:t>1350m</w:t>
      </w:r>
      <w:r>
        <w:rPr>
          <w:rFonts w:ascii="仿宋_GB2312" w:hAnsi="宋体" w:eastAsia="仿宋_GB2312" w:cs="仿宋_GB2312"/>
          <w:sz w:val="32"/>
          <w:szCs w:val="32"/>
          <w:vertAlign w:val="superscript"/>
        </w:rPr>
        <w:t>2</w:t>
      </w:r>
      <w:r>
        <w:rPr>
          <w:rFonts w:ascii="仿宋_GB2312" w:hAnsi="宋体" w:eastAsia="仿宋_GB2312" w:cs="仿宋_GB2312"/>
          <w:sz w:val="32"/>
          <w:szCs w:val="32"/>
        </w:rPr>
        <w:t>,</w:t>
      </w:r>
      <w:r>
        <w:rPr>
          <w:rFonts w:hint="eastAsia" w:ascii="仿宋_GB2312" w:hAnsi="宋体" w:eastAsia="仿宋_GB2312" w:cs="仿宋_GB2312"/>
          <w:sz w:val="32"/>
          <w:szCs w:val="32"/>
        </w:rPr>
        <w:t>新建生产车间一座，公用工程供水、排水、供电系统等均依托现有工程及设施。配套建设的环保设施主要为车间内的废气集气罩以及活性炭吸附装置等设施。</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本工程总投资</w:t>
      </w:r>
      <w:r>
        <w:rPr>
          <w:rFonts w:ascii="仿宋_GB2312" w:hAnsi="宋体" w:eastAsia="仿宋_GB2312" w:cs="仿宋_GB2312"/>
          <w:sz w:val="32"/>
          <w:szCs w:val="32"/>
        </w:rPr>
        <w:t>38</w:t>
      </w:r>
      <w:r>
        <w:rPr>
          <w:rFonts w:hint="eastAsia" w:ascii="仿宋_GB2312" w:hAnsi="宋体" w:eastAsia="仿宋_GB2312" w:cs="仿宋_GB2312"/>
          <w:sz w:val="32"/>
          <w:szCs w:val="32"/>
        </w:rPr>
        <w:t>万元，环保投资</w:t>
      </w:r>
      <w:r>
        <w:rPr>
          <w:rFonts w:ascii="仿宋_GB2312" w:hAnsi="宋体" w:eastAsia="仿宋_GB2312" w:cs="仿宋_GB2312"/>
          <w:sz w:val="32"/>
          <w:szCs w:val="32"/>
        </w:rPr>
        <w:t>6.8</w:t>
      </w:r>
      <w:r>
        <w:rPr>
          <w:rFonts w:hint="eastAsia" w:ascii="仿宋_GB2312" w:hAnsi="宋体" w:eastAsia="仿宋_GB2312" w:cs="仿宋_GB2312"/>
          <w:sz w:val="32"/>
          <w:szCs w:val="32"/>
        </w:rPr>
        <w:t>万元，环保投资占总投资的</w:t>
      </w:r>
      <w:r>
        <w:rPr>
          <w:rFonts w:ascii="仿宋_GB2312" w:hAnsi="宋体" w:eastAsia="仿宋_GB2312" w:cs="仿宋_GB2312"/>
          <w:sz w:val="32"/>
          <w:szCs w:val="32"/>
        </w:rPr>
        <w:t>17.9%</w:t>
      </w:r>
      <w:r>
        <w:rPr>
          <w:rFonts w:hint="eastAsia" w:ascii="仿宋_GB2312" w:hAnsi="宋体" w:eastAsia="仿宋_GB2312" w:cs="仿宋_GB2312"/>
          <w:sz w:val="32"/>
          <w:szCs w:val="32"/>
        </w:rPr>
        <w:t>。</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（二）建设过程及环保审批情况</w:t>
      </w:r>
    </w:p>
    <w:p>
      <w:pPr>
        <w:spacing w:line="52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平凉市新生防水材料有限责任公司于</w:t>
      </w:r>
      <w:r>
        <w:rPr>
          <w:rFonts w:ascii="仿宋_GB2312" w:hAnsi="宋体" w:eastAsia="仿宋_GB2312" w:cs="仿宋_GB2312"/>
          <w:sz w:val="32"/>
          <w:szCs w:val="32"/>
        </w:rPr>
        <w:t>2017</w:t>
      </w:r>
      <w:r>
        <w:rPr>
          <w:rFonts w:hint="eastAsia" w:ascii="仿宋_GB2312" w:hAnsi="宋体" w:eastAsia="仿宋_GB2312" w:cs="仿宋_GB2312"/>
          <w:sz w:val="32"/>
          <w:szCs w:val="32"/>
        </w:rPr>
        <w:t>年</w:t>
      </w:r>
      <w:r>
        <w:rPr>
          <w:rFonts w:ascii="仿宋_GB2312" w:hAnsi="宋体" w:eastAsia="仿宋_GB2312" w:cs="仿宋_GB2312"/>
          <w:sz w:val="32"/>
          <w:szCs w:val="32"/>
        </w:rPr>
        <w:t>9</w:t>
      </w:r>
      <w:r>
        <w:rPr>
          <w:rFonts w:hint="eastAsia" w:ascii="仿宋_GB2312" w:hAnsi="宋体" w:eastAsia="仿宋_GB2312" w:cs="仿宋_GB2312"/>
          <w:sz w:val="32"/>
          <w:szCs w:val="32"/>
        </w:rPr>
        <w:t>月委托河南蓝森环保科技有限公司，并于</w:t>
      </w:r>
      <w:r>
        <w:rPr>
          <w:rFonts w:ascii="仿宋_GB2312" w:hAnsi="宋体" w:eastAsia="仿宋_GB2312" w:cs="仿宋_GB2312"/>
          <w:sz w:val="32"/>
          <w:szCs w:val="32"/>
        </w:rPr>
        <w:t>2017</w:t>
      </w:r>
      <w:r>
        <w:rPr>
          <w:rFonts w:hint="eastAsia" w:ascii="仿宋_GB2312" w:hAnsi="宋体" w:eastAsia="仿宋_GB2312" w:cs="仿宋_GB2312"/>
          <w:sz w:val="32"/>
          <w:szCs w:val="32"/>
        </w:rPr>
        <w:t>年</w:t>
      </w:r>
      <w:r>
        <w:rPr>
          <w:rFonts w:ascii="仿宋_GB2312" w:hAnsi="宋体" w:eastAsia="仿宋_GB2312" w:cs="仿宋_GB2312"/>
          <w:sz w:val="32"/>
          <w:szCs w:val="32"/>
        </w:rPr>
        <w:t>11</w:t>
      </w:r>
      <w:r>
        <w:rPr>
          <w:rFonts w:hint="eastAsia" w:ascii="仿宋_GB2312" w:hAnsi="宋体" w:eastAsia="仿宋_GB2312" w:cs="仿宋_GB2312"/>
          <w:sz w:val="32"/>
          <w:szCs w:val="32"/>
        </w:rPr>
        <w:t>月取得平凉市环境保护局批复（平环评发〔</w:t>
      </w:r>
      <w:r>
        <w:rPr>
          <w:rFonts w:ascii="仿宋_GB2312" w:hAnsi="宋体" w:eastAsia="仿宋_GB2312" w:cs="仿宋_GB2312"/>
          <w:sz w:val="32"/>
          <w:szCs w:val="32"/>
        </w:rPr>
        <w:t>2017</w:t>
      </w:r>
      <w:r>
        <w:rPr>
          <w:rFonts w:hint="eastAsia" w:ascii="仿宋_GB2312" w:hAnsi="宋体" w:eastAsia="仿宋_GB2312" w:cs="仿宋_GB2312"/>
          <w:sz w:val="32"/>
          <w:szCs w:val="32"/>
        </w:rPr>
        <w:t>〕</w:t>
      </w:r>
      <w:r>
        <w:rPr>
          <w:rFonts w:ascii="仿宋_GB2312" w:hAnsi="宋体" w:eastAsia="仿宋_GB2312" w:cs="仿宋_GB2312"/>
          <w:sz w:val="32"/>
          <w:szCs w:val="32"/>
        </w:rPr>
        <w:t>210</w:t>
      </w:r>
      <w:r>
        <w:rPr>
          <w:rFonts w:hint="eastAsia" w:ascii="仿宋_GB2312" w:hAnsi="宋体" w:eastAsia="仿宋_GB2312" w:cs="仿宋_GB2312"/>
          <w:sz w:val="32"/>
          <w:szCs w:val="32"/>
        </w:rPr>
        <w:t>号）。</w:t>
      </w:r>
    </w:p>
    <w:p>
      <w:pPr>
        <w:spacing w:line="520" w:lineRule="exact"/>
        <w:ind w:firstLine="640" w:firstLineChars="200"/>
        <w:rPr>
          <w:rFonts w:hint="eastAsia" w:ascii="仿宋_GB2312" w:hAnsi="宋体" w:eastAsia="仿宋_GB2312" w:cs="仿宋_GB2312"/>
          <w:sz w:val="32"/>
          <w:szCs w:val="32"/>
        </w:rPr>
      </w:pPr>
      <w:r>
        <w:rPr>
          <w:rFonts w:ascii="仿宋_GB2312" w:hAnsi="宋体" w:eastAsia="仿宋_GB2312" w:cs="仿宋_GB2312"/>
          <w:sz w:val="32"/>
          <w:szCs w:val="32"/>
        </w:rPr>
        <w:t>2018</w:t>
      </w:r>
      <w:r>
        <w:rPr>
          <w:rFonts w:hint="eastAsia" w:ascii="仿宋_GB2312" w:hAnsi="宋体" w:eastAsia="仿宋_GB2312" w:cs="仿宋_GB2312"/>
          <w:sz w:val="32"/>
          <w:szCs w:val="32"/>
        </w:rPr>
        <w:t>年5月，平凉市新生防水材料有限责任公司委托平凉中兴环保科技有限公司对其聚乙烯丙</w:t>
      </w:r>
      <w:r>
        <w:rPr>
          <w:rFonts w:ascii="仿宋_GB2312" w:hAnsi="宋体" w:eastAsia="仿宋_GB2312" w:cs="仿宋_GB2312"/>
          <w:sz w:val="32"/>
          <w:szCs w:val="32"/>
        </w:rPr>
        <w:t>(</w:t>
      </w:r>
      <w:r>
        <w:rPr>
          <w:rFonts w:hint="eastAsia" w:ascii="仿宋_GB2312" w:hAnsi="宋体" w:eastAsia="仿宋_GB2312" w:cs="仿宋_GB2312"/>
          <w:sz w:val="32"/>
          <w:szCs w:val="32"/>
        </w:rPr>
        <w:t>涤</w:t>
      </w:r>
      <w:r>
        <w:rPr>
          <w:rFonts w:ascii="仿宋_GB2312" w:hAnsi="宋体" w:eastAsia="仿宋_GB2312" w:cs="仿宋_GB2312"/>
          <w:sz w:val="32"/>
          <w:szCs w:val="32"/>
        </w:rPr>
        <w:t>)</w:t>
      </w:r>
      <w:r>
        <w:rPr>
          <w:rFonts w:hint="eastAsia" w:ascii="仿宋_GB2312" w:hAnsi="宋体" w:eastAsia="仿宋_GB2312" w:cs="仿宋_GB2312"/>
          <w:sz w:val="32"/>
          <w:szCs w:val="32"/>
        </w:rPr>
        <w:t>纶高分子防水卷材生产线项目开展环境保护验收工作任务，平凉中兴环保科技有限公司在现场勘验的基础上提出了竣工验收监测方案，于2018年</w:t>
      </w:r>
      <w:r>
        <w:rPr>
          <w:rFonts w:ascii="仿宋_GB2312" w:hAnsi="宋体" w:eastAsia="仿宋_GB2312" w:cs="仿宋_GB2312"/>
          <w:sz w:val="32"/>
          <w:szCs w:val="32"/>
        </w:rPr>
        <w:t>5</w:t>
      </w:r>
      <w:r>
        <w:rPr>
          <w:rFonts w:hint="eastAsia" w:ascii="仿宋_GB2312" w:hAnsi="宋体" w:eastAsia="仿宋_GB2312" w:cs="仿宋_GB2312"/>
          <w:sz w:val="32"/>
          <w:szCs w:val="32"/>
        </w:rPr>
        <w:t>月2</w:t>
      </w:r>
      <w:r>
        <w:rPr>
          <w:rFonts w:ascii="仿宋_GB2312" w:hAnsi="宋体" w:eastAsia="仿宋_GB2312" w:cs="仿宋_GB2312"/>
          <w:sz w:val="32"/>
          <w:szCs w:val="32"/>
        </w:rPr>
        <w:t>6</w:t>
      </w:r>
      <w:r>
        <w:rPr>
          <w:rFonts w:hint="eastAsia" w:ascii="仿宋_GB2312" w:hAnsi="宋体" w:eastAsia="仿宋_GB2312" w:cs="仿宋_GB2312"/>
          <w:sz w:val="32"/>
          <w:szCs w:val="32"/>
        </w:rPr>
        <w:t>-</w:t>
      </w:r>
      <w:r>
        <w:rPr>
          <w:rFonts w:ascii="仿宋_GB2312" w:hAnsi="宋体" w:eastAsia="仿宋_GB2312" w:cs="仿宋_GB2312"/>
          <w:sz w:val="32"/>
          <w:szCs w:val="32"/>
        </w:rPr>
        <w:t>27</w:t>
      </w:r>
      <w:r>
        <w:rPr>
          <w:rFonts w:hint="eastAsia" w:ascii="仿宋_GB2312" w:hAnsi="宋体" w:eastAsia="仿宋_GB2312" w:cs="仿宋_GB2312"/>
          <w:sz w:val="32"/>
          <w:szCs w:val="32"/>
        </w:rPr>
        <w:t>日，对本项目大气、噪声进行了验收监测，并编制完成了该项目验收监测报告表。</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二、工程变更情况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项目建设过程中无变更情况。</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三、环境保护设施建设情况</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（一）废水</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本项目生产过程中不产生废水；</w:t>
      </w:r>
      <w:r>
        <w:rPr>
          <w:rFonts w:hint="eastAsia" w:ascii="仿宋_GB2312" w:hAnsi="宋体" w:eastAsia="仿宋_GB2312" w:cs="仿宋_GB2312"/>
          <w:color w:val="auto"/>
          <w:sz w:val="32"/>
          <w:szCs w:val="32"/>
        </w:rPr>
        <w:t>生活污水全部泼洒抑尘，因劳动定员未增加，故生活污水</w:t>
      </w:r>
      <w:r>
        <w:rPr>
          <w:rFonts w:hint="eastAsia" w:ascii="仿宋_GB2312" w:hAnsi="宋体" w:eastAsia="仿宋_GB2312" w:cs="仿宋_GB2312"/>
          <w:sz w:val="32"/>
          <w:szCs w:val="32"/>
        </w:rPr>
        <w:t>产生量未增加。项目建设有旱厕。</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（二）废气</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1</w:t>
      </w:r>
      <w:r>
        <w:rPr>
          <w:rFonts w:hint="eastAsia" w:ascii="仿宋_GB2312" w:hAnsi="宋体" w:eastAsia="仿宋_GB2312" w:cs="仿宋_GB2312"/>
          <w:sz w:val="32"/>
          <w:szCs w:val="32"/>
        </w:rPr>
        <w:t>）有组织废气</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本项目生产过程中加热挤出工序会产生有机废气，主要成分为非甲烷总烃，通过在加热挤出工序上方安装集气罩，将废气收集后导入活性炭吸附装置，最后经一根</w:t>
      </w:r>
      <w:r>
        <w:rPr>
          <w:rFonts w:ascii="仿宋_GB2312" w:hAnsi="宋体" w:eastAsia="仿宋_GB2312" w:cs="仿宋_GB2312"/>
          <w:sz w:val="32"/>
          <w:szCs w:val="32"/>
        </w:rPr>
        <w:t>15m</w:t>
      </w:r>
      <w:r>
        <w:rPr>
          <w:rFonts w:hint="eastAsia" w:ascii="仿宋_GB2312" w:hAnsi="宋体" w:eastAsia="仿宋_GB2312" w:cs="仿宋_GB2312"/>
          <w:sz w:val="32"/>
          <w:szCs w:val="32"/>
        </w:rPr>
        <w:t>高排气筒排放。</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2</w:t>
      </w:r>
      <w:r>
        <w:rPr>
          <w:rFonts w:hint="eastAsia" w:ascii="仿宋_GB2312" w:hAnsi="宋体" w:eastAsia="仿宋_GB2312" w:cs="仿宋_GB2312"/>
          <w:sz w:val="32"/>
          <w:szCs w:val="32"/>
        </w:rPr>
        <w:t>）无组织废气</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本项目无组织废气主要为生产车间加热挤出工序少量未被集气罩收集的有机废气（非甲烷总烃）以及投料工序产生的粉尘，均通过车间排风扇排至外环境。</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（三）噪声</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本项目噪声主要来自生产过程中的各类机械噪声，产噪设备安装在厂房内，降低噪声对外环境的影响。</w:t>
      </w:r>
    </w:p>
    <w:p>
      <w:pPr>
        <w:pStyle w:val="2"/>
        <w:spacing w:line="520" w:lineRule="exact"/>
        <w:ind w:left="420" w:leftChars="200"/>
        <w:rPr>
          <w:rFonts w:ascii="仿宋_GB2312" w:hAnsi="宋体" w:eastAsia="仿宋_GB2312" w:cs="Times New Roman"/>
          <w:sz w:val="32"/>
          <w:szCs w:val="32"/>
        </w:rPr>
      </w:pPr>
      <w:r>
        <w:rPr>
          <w:rFonts w:hint="eastAsia" w:ascii="仿宋_GB2312" w:hAnsi="宋体" w:eastAsia="仿宋_GB2312" w:cs="仿宋_GB2312"/>
          <w:sz w:val="32"/>
          <w:szCs w:val="32"/>
        </w:rPr>
        <w:t>（四）固废</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项目运营期产生的固废主要为</w:t>
      </w:r>
      <w:r>
        <w:rPr>
          <w:rFonts w:hint="eastAsia" w:ascii="仿宋_GB2312" w:hAnsi="宋体" w:eastAsia="仿宋_GB2312" w:cs="仿宋_GB2312"/>
          <w:sz w:val="32"/>
          <w:szCs w:val="32"/>
          <w:lang w:val="zh-CN"/>
        </w:rPr>
        <w:t>生活垃圾、废弃的包装物、不合格产品、边角料全部回用于生产，废弃的活性碳每年定期更换，并建设有危废暂存间。</w:t>
      </w:r>
    </w:p>
    <w:p>
      <w:pPr>
        <w:numPr>
          <w:ilvl w:val="0"/>
          <w:numId w:val="7"/>
        </w:num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验收范围及验收标准</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验收范围：本次验收为环保工程，主要包括废水、废气、噪声、固废四部分。</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验收标准（平环评发〔</w:t>
      </w:r>
      <w:r>
        <w:rPr>
          <w:rFonts w:ascii="仿宋_GB2312" w:hAnsi="宋体" w:eastAsia="仿宋_GB2312" w:cs="仿宋_GB2312"/>
          <w:sz w:val="32"/>
          <w:szCs w:val="32"/>
        </w:rPr>
        <w:t>2017</w:t>
      </w:r>
      <w:r>
        <w:rPr>
          <w:rFonts w:hint="eastAsia" w:ascii="仿宋_GB2312" w:hAnsi="宋体" w:eastAsia="仿宋_GB2312" w:cs="仿宋_GB2312"/>
          <w:sz w:val="32"/>
          <w:szCs w:val="32"/>
        </w:rPr>
        <w:t>〕</w:t>
      </w:r>
      <w:r>
        <w:rPr>
          <w:rFonts w:ascii="仿宋_GB2312" w:hAnsi="宋体" w:eastAsia="仿宋_GB2312" w:cs="仿宋_GB2312"/>
          <w:sz w:val="32"/>
          <w:szCs w:val="32"/>
        </w:rPr>
        <w:t>210</w:t>
      </w:r>
      <w:r>
        <w:rPr>
          <w:rFonts w:hint="eastAsia" w:ascii="仿宋_GB2312" w:hAnsi="宋体" w:eastAsia="仿宋_GB2312" w:cs="仿宋_GB2312"/>
          <w:sz w:val="32"/>
          <w:szCs w:val="32"/>
        </w:rPr>
        <w:t>号）：</w:t>
      </w:r>
    </w:p>
    <w:p>
      <w:pPr>
        <w:pStyle w:val="2"/>
        <w:spacing w:line="520" w:lineRule="exact"/>
        <w:ind w:firstLine="640" w:firstLineChars="200"/>
        <w:rPr>
          <w:rFonts w:ascii="仿宋_GB2312" w:hAnsi="宋体" w:eastAsia="仿宋_GB2312" w:cs="Times New Roman"/>
          <w:sz w:val="32"/>
          <w:szCs w:val="32"/>
        </w:rPr>
      </w:pPr>
      <w:r>
        <w:rPr>
          <w:rFonts w:ascii="仿宋_GB2312" w:hAnsi="宋体" w:eastAsia="仿宋_GB2312" w:cs="仿宋_GB2312"/>
          <w:sz w:val="32"/>
          <w:szCs w:val="32"/>
        </w:rPr>
        <w:t>1</w:t>
      </w:r>
      <w:r>
        <w:rPr>
          <w:rFonts w:hint="eastAsia" w:ascii="仿宋_GB2312" w:hAnsi="宋体" w:eastAsia="仿宋_GB2312" w:cs="仿宋_GB2312"/>
          <w:sz w:val="32"/>
          <w:szCs w:val="32"/>
        </w:rPr>
        <w:t>、（</w:t>
      </w:r>
      <w:r>
        <w:rPr>
          <w:rFonts w:ascii="仿宋_GB2312" w:hAnsi="宋体" w:eastAsia="仿宋_GB2312" w:cs="仿宋_GB2312"/>
          <w:sz w:val="32"/>
          <w:szCs w:val="32"/>
        </w:rPr>
        <w:t>GB4915-2013</w:t>
      </w:r>
      <w:r>
        <w:rPr>
          <w:rFonts w:hint="eastAsia" w:ascii="仿宋_GB2312" w:hAnsi="宋体" w:eastAsia="仿宋_GB2312" w:cs="仿宋_GB2312"/>
          <w:sz w:val="32"/>
          <w:szCs w:val="32"/>
        </w:rPr>
        <w:t>）《大气污染物综合排放标准》表</w:t>
      </w:r>
      <w:r>
        <w:rPr>
          <w:rFonts w:ascii="仿宋_GB2312" w:hAnsi="宋体" w:eastAsia="仿宋_GB2312" w:cs="仿宋_GB2312"/>
          <w:sz w:val="32"/>
          <w:szCs w:val="32"/>
        </w:rPr>
        <w:t>2</w:t>
      </w:r>
      <w:r>
        <w:rPr>
          <w:rFonts w:hint="eastAsia" w:ascii="仿宋_GB2312" w:hAnsi="宋体" w:eastAsia="仿宋_GB2312" w:cs="仿宋_GB2312"/>
          <w:sz w:val="32"/>
          <w:szCs w:val="32"/>
        </w:rPr>
        <w:t>中限值要求（非甲烷总烃有组织排放：</w:t>
      </w:r>
      <w:r>
        <w:rPr>
          <w:rFonts w:ascii="仿宋_GB2312" w:hAnsi="宋体" w:eastAsia="仿宋_GB2312" w:cs="仿宋_GB2312"/>
          <w:sz w:val="32"/>
          <w:szCs w:val="32"/>
        </w:rPr>
        <w:t>120mg/m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w:t>
      </w:r>
      <w:r>
        <w:rPr>
          <w:rFonts w:ascii="仿宋_GB2312" w:hAnsi="宋体" w:eastAsia="仿宋_GB2312" w:cs="仿宋_GB2312"/>
          <w:sz w:val="32"/>
          <w:szCs w:val="32"/>
        </w:rPr>
        <w:t>10kg/h</w:t>
      </w:r>
      <w:r>
        <w:rPr>
          <w:rFonts w:hint="eastAsia" w:ascii="仿宋_GB2312" w:hAnsi="宋体" w:eastAsia="仿宋_GB2312" w:cs="仿宋_GB2312"/>
          <w:sz w:val="32"/>
          <w:szCs w:val="32"/>
        </w:rPr>
        <w:t>；非甲烷总烃无组织排放：</w:t>
      </w:r>
      <w:r>
        <w:rPr>
          <w:rFonts w:ascii="仿宋_GB2312" w:hAnsi="宋体" w:eastAsia="仿宋_GB2312" w:cs="仿宋_GB2312"/>
          <w:sz w:val="32"/>
          <w:szCs w:val="32"/>
        </w:rPr>
        <w:t>4.0mg/m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；颗粒物无组织排放：</w:t>
      </w:r>
      <w:r>
        <w:rPr>
          <w:rFonts w:ascii="仿宋_GB2312" w:hAnsi="宋体" w:eastAsia="仿宋_GB2312" w:cs="仿宋_GB2312"/>
          <w:sz w:val="32"/>
          <w:szCs w:val="32"/>
        </w:rPr>
        <w:t>1.0mg/m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w:t>
      </w:r>
    </w:p>
    <w:p>
      <w:pPr>
        <w:spacing w:line="520" w:lineRule="exact"/>
        <w:ind w:firstLine="640" w:firstLineChars="200"/>
        <w:rPr>
          <w:rFonts w:ascii="仿宋_GB2312" w:hAnsi="宋体" w:eastAsia="仿宋_GB2312" w:cs="Times New Roman"/>
          <w:sz w:val="32"/>
          <w:szCs w:val="32"/>
        </w:rPr>
      </w:pPr>
      <w:r>
        <w:rPr>
          <w:rFonts w:ascii="仿宋_GB2312" w:hAnsi="宋体" w:eastAsia="仿宋_GB2312" w:cs="仿宋_GB2312"/>
          <w:sz w:val="32"/>
          <w:szCs w:val="32"/>
        </w:rPr>
        <w:t>2</w:t>
      </w:r>
      <w:r>
        <w:rPr>
          <w:rFonts w:hint="eastAsia" w:ascii="仿宋_GB2312" w:hAnsi="宋体" w:eastAsia="仿宋_GB2312" w:cs="仿宋_GB2312"/>
          <w:sz w:val="32"/>
          <w:szCs w:val="32"/>
        </w:rPr>
        <w:t>、（</w:t>
      </w:r>
      <w:r>
        <w:rPr>
          <w:rFonts w:ascii="仿宋_GB2312" w:hAnsi="宋体" w:eastAsia="仿宋_GB2312" w:cs="仿宋_GB2312"/>
          <w:sz w:val="32"/>
          <w:szCs w:val="32"/>
        </w:rPr>
        <w:t>GB12348-2008</w:t>
      </w:r>
      <w:r>
        <w:rPr>
          <w:rFonts w:hint="eastAsia" w:ascii="仿宋_GB2312" w:hAnsi="宋体" w:eastAsia="仿宋_GB2312" w:cs="仿宋_GB2312"/>
          <w:sz w:val="32"/>
          <w:szCs w:val="32"/>
        </w:rPr>
        <w:t>）《工业企业厂界环境噪声排放标准》中</w:t>
      </w:r>
      <w:r>
        <w:rPr>
          <w:rFonts w:ascii="仿宋_GB2312" w:hAnsi="宋体" w:eastAsia="仿宋_GB2312" w:cs="仿宋_GB2312"/>
          <w:sz w:val="32"/>
          <w:szCs w:val="32"/>
        </w:rPr>
        <w:t>2</w:t>
      </w:r>
      <w:r>
        <w:rPr>
          <w:rFonts w:hint="eastAsia" w:ascii="仿宋_GB2312" w:hAnsi="宋体" w:eastAsia="仿宋_GB2312" w:cs="仿宋_GB2312"/>
          <w:sz w:val="32"/>
          <w:szCs w:val="32"/>
        </w:rPr>
        <w:t>类标准限值要求。</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五、污染物达标情况</w:t>
      </w:r>
    </w:p>
    <w:p>
      <w:pPr>
        <w:pStyle w:val="2"/>
        <w:spacing w:line="520" w:lineRule="exact"/>
        <w:ind w:firstLine="643" w:firstLineChars="200"/>
        <w:jc w:val="both"/>
        <w:outlineLvl w:val="2"/>
        <w:rPr>
          <w:rFonts w:ascii="仿宋_GB2312" w:hAnsi="宋体" w:eastAsia="仿宋_GB2312" w:cs="Times New Roman"/>
          <w:b/>
          <w:bCs/>
          <w:sz w:val="32"/>
          <w:szCs w:val="32"/>
        </w:rPr>
      </w:pPr>
      <w:r>
        <w:rPr>
          <w:rFonts w:ascii="仿宋_GB2312" w:hAnsi="宋体" w:eastAsia="仿宋_GB2312" w:cs="仿宋_GB2312"/>
          <w:b/>
          <w:bCs/>
          <w:sz w:val="32"/>
          <w:szCs w:val="32"/>
        </w:rPr>
        <w:t>1</w:t>
      </w:r>
      <w:r>
        <w:rPr>
          <w:rFonts w:hint="eastAsia" w:ascii="仿宋_GB2312" w:hAnsi="宋体" w:eastAsia="仿宋_GB2312" w:cs="仿宋_GB2312"/>
          <w:b/>
          <w:bCs/>
          <w:sz w:val="32"/>
          <w:szCs w:val="32"/>
        </w:rPr>
        <w:t>、废气</w:t>
      </w:r>
    </w:p>
    <w:p>
      <w:pPr>
        <w:spacing w:line="520" w:lineRule="exact"/>
        <w:ind w:firstLine="320" w:firstLineChars="100"/>
        <w:rPr>
          <w:rFonts w:ascii="仿宋_GB2312" w:hAnsi="宋体" w:eastAsia="仿宋_GB2312" w:cs="Times New Roman"/>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1</w:t>
      </w:r>
      <w:r>
        <w:rPr>
          <w:rFonts w:hint="eastAsia" w:ascii="仿宋_GB2312" w:hAnsi="宋体" w:eastAsia="仿宋_GB2312" w:cs="仿宋_GB2312"/>
          <w:sz w:val="32"/>
          <w:szCs w:val="32"/>
        </w:rPr>
        <w:t>）有组织废气</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监测结果显示：非甲烷总烃排放浓度为</w:t>
      </w:r>
      <w:r>
        <w:rPr>
          <w:rFonts w:ascii="仿宋_GB2312" w:hAnsi="宋体" w:eastAsia="仿宋_GB2312" w:cs="仿宋_GB2312"/>
          <w:sz w:val="32"/>
          <w:szCs w:val="32"/>
        </w:rPr>
        <w:t>1.99 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，排放速率为：</w:t>
      </w:r>
      <w:r>
        <w:rPr>
          <w:rFonts w:ascii="仿宋_GB2312" w:hAnsi="宋体" w:eastAsia="仿宋_GB2312" w:cs="仿宋_GB2312"/>
          <w:sz w:val="32"/>
          <w:szCs w:val="32"/>
        </w:rPr>
        <w:t>0.006 kg/h</w:t>
      </w:r>
      <w:r>
        <w:rPr>
          <w:rFonts w:hint="eastAsia" w:ascii="仿宋_GB2312" w:hAnsi="宋体" w:eastAsia="仿宋_GB2312" w:cs="仿宋_GB2312"/>
          <w:sz w:val="32"/>
          <w:szCs w:val="32"/>
        </w:rPr>
        <w:t>，均满足《大气污染物综合排放标准》</w:t>
      </w:r>
      <w:r>
        <w:rPr>
          <w:rFonts w:ascii="仿宋_GB2312" w:hAnsi="宋体" w:eastAsia="仿宋_GB2312" w:cs="仿宋_GB2312"/>
          <w:sz w:val="32"/>
          <w:szCs w:val="32"/>
        </w:rPr>
        <w:t>(GB16297-1996)</w:t>
      </w:r>
      <w:r>
        <w:rPr>
          <w:rFonts w:hint="eastAsia" w:ascii="仿宋_GB2312" w:hAnsi="宋体" w:eastAsia="仿宋_GB2312" w:cs="仿宋_GB2312"/>
          <w:sz w:val="32"/>
          <w:szCs w:val="32"/>
        </w:rPr>
        <w:t>表</w:t>
      </w:r>
      <w:r>
        <w:rPr>
          <w:rFonts w:ascii="仿宋_GB2312" w:hAnsi="宋体" w:eastAsia="仿宋_GB2312" w:cs="仿宋_GB2312"/>
          <w:sz w:val="32"/>
          <w:szCs w:val="32"/>
        </w:rPr>
        <w:t>2</w:t>
      </w:r>
      <w:r>
        <w:rPr>
          <w:rFonts w:hint="eastAsia" w:ascii="仿宋_GB2312" w:hAnsi="宋体" w:eastAsia="仿宋_GB2312" w:cs="仿宋_GB2312"/>
          <w:sz w:val="32"/>
          <w:szCs w:val="32"/>
        </w:rPr>
        <w:t>中非甲烷总烃限值的要求。</w:t>
      </w:r>
    </w:p>
    <w:p>
      <w:pPr>
        <w:spacing w:line="520" w:lineRule="exact"/>
        <w:ind w:firstLine="320" w:firstLineChars="100"/>
        <w:rPr>
          <w:rFonts w:ascii="仿宋_GB2312" w:hAnsi="宋体" w:eastAsia="仿宋_GB2312" w:cs="Times New Roman"/>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2</w:t>
      </w:r>
      <w:r>
        <w:rPr>
          <w:rFonts w:hint="eastAsia" w:ascii="仿宋_GB2312" w:hAnsi="宋体" w:eastAsia="仿宋_GB2312" w:cs="仿宋_GB2312"/>
          <w:sz w:val="32"/>
          <w:szCs w:val="32"/>
        </w:rPr>
        <w:t>）无组织废气</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监测结果显示：厂界无组织排放颗粒物最大浓度值为</w:t>
      </w:r>
      <w:r>
        <w:rPr>
          <w:rFonts w:ascii="仿宋_GB2312" w:hAnsi="宋体" w:eastAsia="仿宋_GB2312" w:cs="仿宋_GB2312"/>
          <w:sz w:val="32"/>
          <w:szCs w:val="32"/>
        </w:rPr>
        <w:t>0.400mg/m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，非甲烷总烃最大浓度值为</w:t>
      </w:r>
      <w:r>
        <w:rPr>
          <w:rFonts w:ascii="仿宋_GB2312" w:hAnsi="宋体" w:eastAsia="仿宋_GB2312" w:cs="仿宋_GB2312"/>
          <w:sz w:val="32"/>
          <w:szCs w:val="32"/>
        </w:rPr>
        <w:t>0.96mg/m</w:t>
      </w:r>
      <w:r>
        <w:rPr>
          <w:rFonts w:ascii="仿宋_GB2312" w:hAnsi="宋体" w:eastAsia="仿宋_GB2312" w:cs="仿宋_GB2312"/>
          <w:sz w:val="32"/>
          <w:szCs w:val="32"/>
          <w:vertAlign w:val="superscript"/>
        </w:rPr>
        <w:t>3</w:t>
      </w:r>
      <w:r>
        <w:rPr>
          <w:rFonts w:hint="eastAsia" w:ascii="仿宋_GB2312" w:hAnsi="宋体" w:eastAsia="仿宋_GB2312" w:cs="仿宋_GB2312"/>
          <w:sz w:val="32"/>
          <w:szCs w:val="32"/>
        </w:rPr>
        <w:t>，均满足《大气污染物综合排放标准》（</w:t>
      </w:r>
      <w:r>
        <w:rPr>
          <w:rFonts w:ascii="仿宋_GB2312" w:hAnsi="宋体" w:eastAsia="仿宋_GB2312" w:cs="仿宋_GB2312"/>
          <w:sz w:val="32"/>
          <w:szCs w:val="32"/>
        </w:rPr>
        <w:t>GB16297-1996</w:t>
      </w:r>
      <w:r>
        <w:rPr>
          <w:rFonts w:hint="eastAsia" w:ascii="仿宋_GB2312" w:hAnsi="宋体" w:eastAsia="仿宋_GB2312" w:cs="仿宋_GB2312"/>
          <w:sz w:val="32"/>
          <w:szCs w:val="32"/>
        </w:rPr>
        <w:t>）表</w:t>
      </w:r>
      <w:r>
        <w:rPr>
          <w:rFonts w:ascii="仿宋_GB2312" w:hAnsi="宋体" w:eastAsia="仿宋_GB2312" w:cs="仿宋_GB2312"/>
          <w:sz w:val="32"/>
          <w:szCs w:val="32"/>
        </w:rPr>
        <w:t>2</w:t>
      </w:r>
      <w:r>
        <w:rPr>
          <w:rFonts w:hint="eastAsia" w:ascii="仿宋_GB2312" w:hAnsi="宋体" w:eastAsia="仿宋_GB2312" w:cs="仿宋_GB2312"/>
          <w:sz w:val="32"/>
          <w:szCs w:val="32"/>
        </w:rPr>
        <w:t>中无组织排放浓度限值的要求。</w:t>
      </w:r>
    </w:p>
    <w:p>
      <w:pPr>
        <w:spacing w:line="520" w:lineRule="exact"/>
        <w:ind w:firstLine="643" w:firstLineChars="200"/>
        <w:rPr>
          <w:rFonts w:ascii="仿宋_GB2312" w:hAnsi="宋体" w:eastAsia="仿宋_GB2312" w:cs="Times New Roman"/>
          <w:b/>
          <w:bCs/>
          <w:sz w:val="32"/>
          <w:szCs w:val="32"/>
        </w:rPr>
      </w:pPr>
      <w:r>
        <w:rPr>
          <w:rFonts w:ascii="仿宋_GB2312" w:hAnsi="宋体" w:eastAsia="仿宋_GB2312" w:cs="仿宋_GB2312"/>
          <w:b/>
          <w:bCs/>
          <w:sz w:val="32"/>
          <w:szCs w:val="32"/>
        </w:rPr>
        <w:t>2</w:t>
      </w:r>
      <w:r>
        <w:rPr>
          <w:rFonts w:hint="eastAsia" w:ascii="仿宋_GB2312" w:hAnsi="宋体" w:eastAsia="仿宋_GB2312" w:cs="仿宋_GB2312"/>
          <w:b/>
          <w:bCs/>
          <w:sz w:val="32"/>
          <w:szCs w:val="32"/>
        </w:rPr>
        <w:t>、噪声</w:t>
      </w:r>
    </w:p>
    <w:p>
      <w:pPr>
        <w:spacing w:line="52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监测结果显示：厂界四周各点噪声昼、夜间噪声值均满足《工业企业厂界环境噪声排放标准》（</w:t>
      </w:r>
      <w:r>
        <w:rPr>
          <w:rFonts w:ascii="仿宋_GB2312" w:hAnsi="宋体" w:eastAsia="仿宋_GB2312" w:cs="仿宋_GB2312"/>
          <w:sz w:val="32"/>
          <w:szCs w:val="32"/>
        </w:rPr>
        <w:t>GB12348-2008</w:t>
      </w:r>
      <w:r>
        <w:rPr>
          <w:rFonts w:hint="eastAsia" w:ascii="仿宋_GB2312" w:hAnsi="宋体" w:eastAsia="仿宋_GB2312" w:cs="仿宋_GB2312"/>
          <w:sz w:val="32"/>
          <w:szCs w:val="32"/>
        </w:rPr>
        <w:t>）中</w:t>
      </w:r>
      <w:r>
        <w:rPr>
          <w:rFonts w:ascii="仿宋_GB2312" w:hAnsi="宋体" w:eastAsia="仿宋_GB2312" w:cs="仿宋_GB2312"/>
          <w:sz w:val="32"/>
          <w:szCs w:val="32"/>
        </w:rPr>
        <w:t>2</w:t>
      </w:r>
      <w:r>
        <w:rPr>
          <w:rFonts w:hint="eastAsia" w:ascii="仿宋_GB2312" w:hAnsi="宋体" w:eastAsia="仿宋_GB2312" w:cs="仿宋_GB2312"/>
          <w:sz w:val="32"/>
          <w:szCs w:val="32"/>
        </w:rPr>
        <w:t>类排放限值要求。</w:t>
      </w:r>
      <w:r>
        <w:rPr>
          <w:rFonts w:ascii="仿宋_GB2312" w:hAnsi="宋体" w:eastAsia="仿宋_GB2312" w:cs="仿宋_GB2312"/>
          <w:sz w:val="32"/>
          <w:szCs w:val="32"/>
        </w:rPr>
        <w:t xml:space="preserve"> </w:t>
      </w:r>
    </w:p>
    <w:p>
      <w:pPr>
        <w:pStyle w:val="2"/>
        <w:spacing w:line="520" w:lineRule="exact"/>
        <w:ind w:firstLine="643" w:firstLineChars="200"/>
        <w:rPr>
          <w:rFonts w:ascii="仿宋_GB2312" w:hAnsi="宋体" w:eastAsia="仿宋_GB2312" w:cs="仿宋_GB2312"/>
          <w:b/>
          <w:color w:val="auto"/>
          <w:sz w:val="32"/>
          <w:szCs w:val="32"/>
        </w:rPr>
      </w:pPr>
      <w:r>
        <w:rPr>
          <w:rFonts w:hint="eastAsia" w:ascii="仿宋_GB2312" w:hAnsi="宋体" w:eastAsia="仿宋_GB2312" w:cs="仿宋_GB2312"/>
          <w:b/>
          <w:color w:val="auto"/>
          <w:sz w:val="32"/>
          <w:szCs w:val="32"/>
        </w:rPr>
        <w:t>3、固废</w:t>
      </w:r>
    </w:p>
    <w:p>
      <w:pPr>
        <w:pStyle w:val="2"/>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项目运营期产生的固废主要为</w:t>
      </w:r>
      <w:r>
        <w:rPr>
          <w:rFonts w:hint="eastAsia" w:ascii="仿宋_GB2312" w:hAnsi="宋体" w:eastAsia="仿宋_GB2312" w:cs="仿宋_GB2312"/>
          <w:sz w:val="32"/>
          <w:szCs w:val="32"/>
          <w:lang w:val="zh-CN"/>
        </w:rPr>
        <w:t>生活垃圾、废弃的包装物、不合格产品、边角料全部回用于生产，废弃的活性碳每年定期更换，并建设有危废暂存间。</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六、验收结论</w:t>
      </w:r>
    </w:p>
    <w:p>
      <w:pPr>
        <w:spacing w:line="52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根据《建设项目环境保护管理条例》（国令第</w:t>
      </w:r>
      <w:r>
        <w:rPr>
          <w:rFonts w:ascii="仿宋_GB2312" w:hAnsi="宋体" w:eastAsia="仿宋_GB2312" w:cs="仿宋_GB2312"/>
          <w:sz w:val="32"/>
          <w:szCs w:val="32"/>
        </w:rPr>
        <w:t>682</w:t>
      </w:r>
      <w:r>
        <w:rPr>
          <w:rFonts w:hint="eastAsia" w:ascii="仿宋_GB2312" w:hAnsi="宋体" w:eastAsia="仿宋_GB2312" w:cs="仿宋_GB2312"/>
          <w:sz w:val="32"/>
          <w:szCs w:val="32"/>
        </w:rPr>
        <w:t>号）和《建设项目竣工环境保护验收暂行办法》的有关规定，验收小组认为：本工程环境保护手续齐全，基本落实了环评报告表及批复的要求，平凉市新生防水材料有限责任公司聚乙烯丙</w:t>
      </w:r>
      <w:r>
        <w:rPr>
          <w:rFonts w:ascii="仿宋_GB2312" w:hAnsi="宋体" w:eastAsia="仿宋_GB2312" w:cs="仿宋_GB2312"/>
          <w:sz w:val="32"/>
          <w:szCs w:val="32"/>
        </w:rPr>
        <w:t>(</w:t>
      </w:r>
      <w:r>
        <w:rPr>
          <w:rFonts w:hint="eastAsia" w:ascii="仿宋_GB2312" w:hAnsi="宋体" w:eastAsia="仿宋_GB2312" w:cs="仿宋_GB2312"/>
          <w:sz w:val="32"/>
          <w:szCs w:val="32"/>
        </w:rPr>
        <w:t>涤</w:t>
      </w:r>
      <w:r>
        <w:rPr>
          <w:rFonts w:ascii="仿宋_GB2312" w:hAnsi="宋体" w:eastAsia="仿宋_GB2312" w:cs="仿宋_GB2312"/>
          <w:sz w:val="32"/>
          <w:szCs w:val="32"/>
        </w:rPr>
        <w:t>)</w:t>
      </w:r>
      <w:r>
        <w:rPr>
          <w:rFonts w:hint="eastAsia" w:ascii="仿宋_GB2312" w:hAnsi="宋体" w:eastAsia="仿宋_GB2312" w:cs="仿宋_GB2312"/>
          <w:sz w:val="32"/>
          <w:szCs w:val="32"/>
        </w:rPr>
        <w:t>纶高分子防水卷材生产线项目运行期所测污染物均达标排放，同意该项目通过竣工环境保护验收。</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七、专家组要求及建议</w:t>
      </w:r>
    </w:p>
    <w:p>
      <w:pPr>
        <w:pStyle w:val="2"/>
        <w:numPr>
          <w:ilvl w:val="0"/>
          <w:numId w:val="4"/>
        </w:numPr>
        <w:spacing w:line="520" w:lineRule="exact"/>
        <w:ind w:firstLine="640" w:firstLineChars="200"/>
        <w:jc w:val="both"/>
        <w:rPr>
          <w:rFonts w:ascii="仿宋_GB2312" w:hAnsi="宋体" w:eastAsia="仿宋_GB2312" w:cs="Times New Roman"/>
          <w:color w:val="auto"/>
          <w:sz w:val="32"/>
          <w:szCs w:val="32"/>
        </w:rPr>
      </w:pPr>
      <w:r>
        <w:rPr>
          <w:rFonts w:hint="eastAsia" w:ascii="仿宋_GB2312" w:hAnsi="宋体" w:eastAsia="仿宋_GB2312" w:cs="仿宋_GB2312"/>
          <w:color w:val="auto"/>
          <w:sz w:val="32"/>
          <w:szCs w:val="32"/>
        </w:rPr>
        <w:t>健全环境管理制度和环保岗位操作规程，落实环保责任到岗到人。</w:t>
      </w:r>
    </w:p>
    <w:p>
      <w:pPr>
        <w:pStyle w:val="2"/>
        <w:numPr>
          <w:ilvl w:val="0"/>
          <w:numId w:val="4"/>
        </w:numPr>
        <w:spacing w:line="520" w:lineRule="exact"/>
        <w:ind w:firstLine="640" w:firstLineChars="200"/>
        <w:jc w:val="both"/>
        <w:rPr>
          <w:rFonts w:ascii="仿宋_GB2312" w:hAnsi="宋体" w:eastAsia="仿宋_GB2312" w:cs="Times New Roman"/>
          <w:color w:val="auto"/>
          <w:sz w:val="32"/>
          <w:szCs w:val="32"/>
        </w:rPr>
      </w:pPr>
      <w:r>
        <w:rPr>
          <w:rFonts w:hint="eastAsia" w:ascii="仿宋_GB2312" w:hAnsi="宋体" w:eastAsia="仿宋_GB2312" w:cs="Times New Roman"/>
          <w:color w:val="auto"/>
          <w:sz w:val="32"/>
          <w:szCs w:val="32"/>
        </w:rPr>
        <w:t>规范危废暂存间的建设。</w:t>
      </w:r>
    </w:p>
    <w:p>
      <w:pPr>
        <w:spacing w:line="520" w:lineRule="exact"/>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八、验收人员信息</w:t>
      </w:r>
    </w:p>
    <w:p>
      <w:pPr>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仿宋_GB2312"/>
          <w:sz w:val="32"/>
          <w:szCs w:val="32"/>
        </w:rPr>
        <w:t>验收人员信息见附表</w:t>
      </w:r>
      <w:r>
        <w:rPr>
          <w:rFonts w:ascii="仿宋_GB2312" w:hAnsi="宋体" w:eastAsia="仿宋_GB2312" w:cs="仿宋_GB2312"/>
          <w:sz w:val="32"/>
          <w:szCs w:val="32"/>
        </w:rPr>
        <w:t>1</w:t>
      </w:r>
      <w:r>
        <w:rPr>
          <w:rFonts w:hint="eastAsia" w:ascii="仿宋_GB2312" w:hAnsi="宋体" w:eastAsia="仿宋_GB2312" w:cs="仿宋_GB2312"/>
          <w:sz w:val="32"/>
          <w:szCs w:val="32"/>
        </w:rPr>
        <w:t>：平凉市新生防水材料有限责任公司聚乙烯丙</w:t>
      </w:r>
      <w:r>
        <w:rPr>
          <w:rFonts w:ascii="仿宋_GB2312" w:hAnsi="宋体" w:eastAsia="仿宋_GB2312" w:cs="仿宋_GB2312"/>
          <w:sz w:val="32"/>
          <w:szCs w:val="32"/>
        </w:rPr>
        <w:t>(</w:t>
      </w:r>
      <w:r>
        <w:rPr>
          <w:rFonts w:hint="eastAsia" w:ascii="仿宋_GB2312" w:hAnsi="宋体" w:eastAsia="仿宋_GB2312" w:cs="仿宋_GB2312"/>
          <w:sz w:val="32"/>
          <w:szCs w:val="32"/>
        </w:rPr>
        <w:t>涤</w:t>
      </w:r>
      <w:r>
        <w:rPr>
          <w:rFonts w:ascii="仿宋_GB2312" w:hAnsi="宋体" w:eastAsia="仿宋_GB2312" w:cs="仿宋_GB2312"/>
          <w:sz w:val="32"/>
          <w:szCs w:val="32"/>
        </w:rPr>
        <w:t>)</w:t>
      </w:r>
      <w:r>
        <w:rPr>
          <w:rFonts w:hint="eastAsia" w:ascii="仿宋_GB2312" w:hAnsi="宋体" w:eastAsia="仿宋_GB2312" w:cs="仿宋_GB2312"/>
          <w:sz w:val="32"/>
          <w:szCs w:val="32"/>
        </w:rPr>
        <w:t>纶高分子防水卷材生产线项目环境保护验收人员信息表</w:t>
      </w:r>
      <w:r>
        <w:rPr>
          <w:rFonts w:hint="eastAsia" w:ascii="仿宋_GB2312" w:hAnsi="宋体" w:eastAsia="仿宋_GB2312" w:cs="仿宋_GB2312"/>
          <w:sz w:val="32"/>
          <w:szCs w:val="32"/>
          <w:lang w:eastAsia="zh-CN"/>
        </w:rPr>
        <w:t>。</w:t>
      </w:r>
    </w:p>
    <w:p>
      <w:pPr>
        <w:spacing w:line="600" w:lineRule="exact"/>
        <w:ind w:firstLine="2361" w:firstLineChars="738"/>
        <w:jc w:val="center"/>
        <w:rPr>
          <w:rFonts w:ascii="仿宋_GB2312" w:hAnsi="宋体" w:eastAsia="仿宋_GB2312" w:cs="Times New Roman"/>
          <w:sz w:val="32"/>
          <w:szCs w:val="32"/>
        </w:rPr>
      </w:pPr>
      <w:r>
        <w:rPr>
          <w:rFonts w:hint="eastAsia" w:ascii="仿宋_GB2312" w:hAnsi="宋体" w:eastAsia="仿宋_GB2312" w:cs="仿宋_GB2312"/>
          <w:sz w:val="32"/>
          <w:szCs w:val="32"/>
        </w:rPr>
        <w:t>平凉市新生防水材料有限责任公司</w:t>
      </w:r>
    </w:p>
    <w:p>
      <w:pPr>
        <w:spacing w:line="600" w:lineRule="exact"/>
        <w:ind w:firstLine="2361" w:firstLineChars="738"/>
        <w:jc w:val="center"/>
        <w:rPr>
          <w:rFonts w:hint="eastAsia" w:ascii="仿宋_GB2312" w:hAnsi="宋体" w:eastAsia="仿宋_GB2312" w:cs="仿宋_GB2312"/>
          <w:sz w:val="32"/>
          <w:szCs w:val="32"/>
        </w:rPr>
        <w:sectPr>
          <w:pgSz w:w="11906" w:h="16838"/>
          <w:pgMar w:top="1134" w:right="1417" w:bottom="1134" w:left="1417" w:header="850" w:footer="992" w:gutter="0"/>
          <w:pgBorders>
            <w:top w:val="none" w:sz="0" w:space="0"/>
            <w:left w:val="none" w:sz="0" w:space="0"/>
            <w:bottom w:val="none" w:sz="0" w:space="0"/>
            <w:right w:val="none" w:sz="0" w:space="0"/>
          </w:pgBorders>
          <w:cols w:space="0" w:num="1"/>
          <w:rtlGutter w:val="0"/>
          <w:docGrid w:type="lines" w:linePitch="348" w:charSpace="0"/>
        </w:sectPr>
      </w:pPr>
      <w:r>
        <w:rPr>
          <w:rFonts w:ascii="仿宋_GB2312" w:hAnsi="宋体" w:eastAsia="仿宋_GB2312" w:cs="仿宋_GB2312"/>
          <w:sz w:val="32"/>
          <w:szCs w:val="32"/>
        </w:rPr>
        <w:t>2018</w:t>
      </w:r>
      <w:r>
        <w:rPr>
          <w:rFonts w:hint="eastAsia" w:ascii="仿宋_GB2312" w:hAnsi="宋体" w:eastAsia="仿宋_GB2312" w:cs="仿宋_GB2312"/>
          <w:sz w:val="32"/>
          <w:szCs w:val="32"/>
        </w:rPr>
        <w:t>年</w:t>
      </w:r>
      <w:r>
        <w:rPr>
          <w:rFonts w:ascii="仿宋_GB2312" w:hAnsi="宋体" w:eastAsia="仿宋_GB2312" w:cs="仿宋_GB2312"/>
          <w:sz w:val="32"/>
          <w:szCs w:val="32"/>
        </w:rPr>
        <w:t>6</w:t>
      </w:r>
      <w:r>
        <w:rPr>
          <w:rFonts w:hint="eastAsia" w:ascii="仿宋_GB2312" w:hAnsi="宋体" w:eastAsia="仿宋_GB2312" w:cs="仿宋_GB2312"/>
          <w:sz w:val="32"/>
          <w:szCs w:val="32"/>
        </w:rPr>
        <w:t>月</w:t>
      </w:r>
      <w:r>
        <w:rPr>
          <w:rFonts w:ascii="仿宋_GB2312" w:hAnsi="宋体" w:eastAsia="仿宋_GB2312" w:cs="仿宋_GB2312"/>
          <w:sz w:val="32"/>
          <w:szCs w:val="32"/>
        </w:rPr>
        <w:t>27</w:t>
      </w:r>
      <w:r>
        <w:rPr>
          <w:rFonts w:hint="eastAsia" w:ascii="仿宋_GB2312" w:hAnsi="宋体" w:eastAsia="仿宋_GB2312" w:cs="仿宋_GB2312"/>
          <w:sz w:val="32"/>
          <w:szCs w:val="32"/>
        </w:rPr>
        <w:t>日</w:t>
      </w:r>
    </w:p>
    <w:p>
      <w:pPr>
        <w:pStyle w:val="2"/>
        <w:rPr>
          <w:rFonts w:hint="eastAsia" w:eastAsia="仿宋_GB2312"/>
          <w:b/>
          <w:color w:val="000000"/>
          <w:sz w:val="21"/>
          <w:szCs w:val="21"/>
          <w:lang w:eastAsia="zh-CN"/>
        </w:rPr>
      </w:pPr>
      <w:r>
        <w:rPr>
          <w:rFonts w:hint="eastAsia" w:eastAsia="仿宋_GB2312"/>
          <w:b/>
          <w:color w:val="000000"/>
          <w:sz w:val="21"/>
          <w:szCs w:val="21"/>
          <w:lang w:eastAsia="zh-CN"/>
        </w:rPr>
        <w:drawing>
          <wp:inline distT="0" distB="0" distL="114300" distR="114300">
            <wp:extent cx="5740400" cy="9220835"/>
            <wp:effectExtent l="0" t="0" r="18415" b="12700"/>
            <wp:docPr id="51" name="图片 51" descr="3227EC9A1FEBA218F3E98770BC5CC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227EC9A1FEBA218F3E98770BC5CCE4B"/>
                    <pic:cNvPicPr>
                      <a:picLocks noChangeAspect="1"/>
                    </pic:cNvPicPr>
                  </pic:nvPicPr>
                  <pic:blipFill>
                    <a:blip r:embed="rId32"/>
                    <a:stretch>
                      <a:fillRect/>
                    </a:stretch>
                  </pic:blipFill>
                  <pic:spPr>
                    <a:xfrm rot="5400000">
                      <a:off x="0" y="0"/>
                      <a:ext cx="5740400" cy="9220835"/>
                    </a:xfrm>
                    <a:prstGeom prst="rect">
                      <a:avLst/>
                    </a:prstGeom>
                  </pic:spPr>
                </pic:pic>
              </a:graphicData>
            </a:graphic>
          </wp:inline>
        </w:drawing>
      </w:r>
      <w:r>
        <w:rPr>
          <w:rFonts w:hint="eastAsia"/>
          <w:lang w:val="en-US" w:eastAsia="zh-CN"/>
        </w:rPr>
        <w:t xml:space="preserve">           </w:t>
      </w:r>
    </w:p>
    <w:sectPr>
      <w:pgSz w:w="16838" w:h="11906" w:orient="landscape"/>
      <w:pgMar w:top="1417" w:right="1134" w:bottom="1417" w:left="1134" w:header="850" w:footer="992" w:gutter="0"/>
      <w:pgBorders>
        <w:top w:val="none" w:sz="0" w:space="0"/>
        <w:left w:val="none" w:sz="0" w:space="0"/>
        <w:bottom w:val="none" w:sz="0" w:space="0"/>
        <w:right w:val="none" w:sz="0" w:space="0"/>
      </w:pgBorders>
      <w:cols w:space="0" w:num="1"/>
      <w:rtlGutter w:val="0"/>
      <w:docGrid w:type="lines" w:linePitch="34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falt">
    <w:altName w:val="MingLiU"/>
    <w:panose1 w:val="00000000000000000000"/>
    <w:charset w:val="88"/>
    <w:family w:val="roman"/>
    <w:pitch w:val="default"/>
    <w:sig w:usb0="00000000" w:usb1="00000000" w:usb2="00000010" w:usb3="00000000" w:csb0="0010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Nyala">
    <w:panose1 w:val="02000504070300020003"/>
    <w:charset w:val="00"/>
    <w:family w:val="auto"/>
    <w:pitch w:val="default"/>
    <w:sig w:usb0="A000006F" w:usb1="00000000" w:usb2="00000800" w:usb3="00000000" w:csb0="00000093" w:csb1="00000000"/>
  </w:font>
  <w:font w:name="Vijaya">
    <w:panose1 w:val="020B0604020202020204"/>
    <w:charset w:val="00"/>
    <w:family w:val="swiss"/>
    <w:pitch w:val="default"/>
    <w:sig w:usb0="001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6"/>
                          </w:pPr>
                          <w:r>
                            <w:fldChar w:fldCharType="begin"/>
                          </w:r>
                          <w:r>
                            <w:instrText xml:space="preserve"> PAGE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AYBrIsvQEAAGIDAAAOAAAAAAAAAAEAIAAAAB4BAABkcnMvZTJvRG9jLnhtbFBLBQYAAAAA&#10;BgAGAFkBAABN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74FCD"/>
    <w:multiLevelType w:val="singleLevel"/>
    <w:tmpl w:val="83D74FCD"/>
    <w:lvl w:ilvl="0" w:tentative="0">
      <w:start w:val="1"/>
      <w:numFmt w:val="decimal"/>
      <w:suff w:val="nothing"/>
      <w:lvlText w:val="（%1）"/>
      <w:lvlJc w:val="left"/>
      <w:rPr>
        <w:rFonts w:cs="Times New Roman"/>
      </w:rPr>
    </w:lvl>
  </w:abstractNum>
  <w:abstractNum w:abstractNumId="1">
    <w:nsid w:val="925B99EA"/>
    <w:multiLevelType w:val="singleLevel"/>
    <w:tmpl w:val="925B99EA"/>
    <w:lvl w:ilvl="0" w:tentative="0">
      <w:start w:val="4"/>
      <w:numFmt w:val="decimal"/>
      <w:suff w:val="nothing"/>
      <w:lvlText w:val="%1、"/>
      <w:lvlJc w:val="left"/>
    </w:lvl>
  </w:abstractNum>
  <w:abstractNum w:abstractNumId="2">
    <w:nsid w:val="A441B933"/>
    <w:multiLevelType w:val="singleLevel"/>
    <w:tmpl w:val="A441B933"/>
    <w:lvl w:ilvl="0" w:tentative="0">
      <w:start w:val="1"/>
      <w:numFmt w:val="decimal"/>
      <w:suff w:val="nothing"/>
      <w:lvlText w:val="%1、"/>
      <w:lvlJc w:val="left"/>
      <w:rPr>
        <w:rFonts w:cs="Times New Roman"/>
      </w:rPr>
    </w:lvl>
  </w:abstractNum>
  <w:abstractNum w:abstractNumId="3">
    <w:nsid w:val="D3F142CE"/>
    <w:multiLevelType w:val="singleLevel"/>
    <w:tmpl w:val="D3F142CE"/>
    <w:lvl w:ilvl="0" w:tentative="0">
      <w:start w:val="4"/>
      <w:numFmt w:val="chineseCounting"/>
      <w:suff w:val="nothing"/>
      <w:lvlText w:val="%1、"/>
      <w:lvlJc w:val="left"/>
      <w:rPr>
        <w:rFonts w:hint="eastAsia"/>
      </w:rPr>
    </w:lvl>
  </w:abstractNum>
  <w:abstractNum w:abstractNumId="4">
    <w:nsid w:val="037EAE88"/>
    <w:multiLevelType w:val="singleLevel"/>
    <w:tmpl w:val="037EAE88"/>
    <w:lvl w:ilvl="0" w:tentative="0">
      <w:start w:val="2"/>
      <w:numFmt w:val="decimal"/>
      <w:suff w:val="nothing"/>
      <w:lvlText w:val="（%1）"/>
      <w:lvlJc w:val="left"/>
      <w:rPr>
        <w:rFonts w:cs="Times New Roman"/>
      </w:rPr>
    </w:lvl>
  </w:abstractNum>
  <w:abstractNum w:abstractNumId="5">
    <w:nsid w:val="2096F7DC"/>
    <w:multiLevelType w:val="singleLevel"/>
    <w:tmpl w:val="2096F7DC"/>
    <w:lvl w:ilvl="0" w:tentative="0">
      <w:start w:val="1"/>
      <w:numFmt w:val="decimal"/>
      <w:suff w:val="nothing"/>
      <w:lvlText w:val="%1、"/>
      <w:lvlJc w:val="left"/>
    </w:lvl>
  </w:abstractNum>
  <w:abstractNum w:abstractNumId="6">
    <w:nsid w:val="59A56AB3"/>
    <w:multiLevelType w:val="singleLevel"/>
    <w:tmpl w:val="59A56AB3"/>
    <w:lvl w:ilvl="0" w:tentative="0">
      <w:start w:val="2"/>
      <w:numFmt w:val="decimal"/>
      <w:suff w:val="nothing"/>
      <w:lvlText w:val="（%1）"/>
      <w:lvlJc w:val="left"/>
      <w:rPr>
        <w:rFonts w:cs="Times New Roman"/>
      </w:rPr>
    </w:lvl>
  </w:abstractNum>
  <w:num w:numId="1">
    <w:abstractNumId w:val="4"/>
  </w:num>
  <w:num w:numId="2">
    <w:abstractNumId w:val="6"/>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0"/>
  <w:bordersDoNotSurroundFooter w:val="0"/>
  <w:attachedTemplate r:id="rId1"/>
  <w:documentProtection w:enforcement="0"/>
  <w:defaultTabStop w:val="420"/>
  <w:drawingGridVerticalSpacing w:val="174"/>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15E4"/>
    <w:rsid w:val="02C23111"/>
    <w:rsid w:val="04747BE5"/>
    <w:rsid w:val="05C55437"/>
    <w:rsid w:val="09CD5620"/>
    <w:rsid w:val="0B7C1A65"/>
    <w:rsid w:val="11786F1C"/>
    <w:rsid w:val="130166D4"/>
    <w:rsid w:val="142D5B0B"/>
    <w:rsid w:val="16B6125A"/>
    <w:rsid w:val="19C27721"/>
    <w:rsid w:val="1A176F0E"/>
    <w:rsid w:val="1CC8411D"/>
    <w:rsid w:val="1F861C68"/>
    <w:rsid w:val="24507CB8"/>
    <w:rsid w:val="289958A0"/>
    <w:rsid w:val="299A4253"/>
    <w:rsid w:val="3386042A"/>
    <w:rsid w:val="374B50E5"/>
    <w:rsid w:val="39140177"/>
    <w:rsid w:val="399E71D3"/>
    <w:rsid w:val="39A84F3E"/>
    <w:rsid w:val="3CAB00D4"/>
    <w:rsid w:val="418D0FCE"/>
    <w:rsid w:val="424C4964"/>
    <w:rsid w:val="463146C8"/>
    <w:rsid w:val="47550729"/>
    <w:rsid w:val="48E9341D"/>
    <w:rsid w:val="4A240165"/>
    <w:rsid w:val="4B997036"/>
    <w:rsid w:val="4BCB7EE6"/>
    <w:rsid w:val="4DC7173F"/>
    <w:rsid w:val="4DC76F42"/>
    <w:rsid w:val="51584DAF"/>
    <w:rsid w:val="55E4138D"/>
    <w:rsid w:val="56A835ED"/>
    <w:rsid w:val="597F5A92"/>
    <w:rsid w:val="5C740B2E"/>
    <w:rsid w:val="5F490DEE"/>
    <w:rsid w:val="64D11DE7"/>
    <w:rsid w:val="6D535020"/>
    <w:rsid w:val="6E3A358B"/>
    <w:rsid w:val="6FC277CB"/>
    <w:rsid w:val="7737329E"/>
    <w:rsid w:val="7A7B73B2"/>
    <w:rsid w:val="7BED1AFD"/>
    <w:rsid w:val="7F905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9"/>
    <w:pPr>
      <w:keepNext/>
      <w:keepLines/>
      <w:spacing w:line="700" w:lineRule="exact"/>
      <w:outlineLvl w:val="0"/>
    </w:pPr>
    <w:rPr>
      <w:b/>
      <w:bCs/>
      <w:kern w:val="44"/>
      <w:sz w:val="28"/>
      <w:szCs w:val="44"/>
    </w:rPr>
  </w:style>
  <w:style w:type="paragraph" w:styleId="4">
    <w:name w:val="heading 2"/>
    <w:basedOn w:val="1"/>
    <w:next w:val="1"/>
    <w:qFormat/>
    <w:uiPriority w:val="99"/>
    <w:pPr>
      <w:keepNext/>
      <w:keepLines/>
      <w:spacing w:before="100" w:beforeAutospacing="1" w:afterAutospacing="1" w:line="700" w:lineRule="exact"/>
      <w:ind w:firstLine="1040" w:firstLineChars="200"/>
      <w:jc w:val="left"/>
      <w:outlineLvl w:val="1"/>
    </w:pPr>
    <w:rPr>
      <w:rFonts w:ascii="Arial" w:hAnsi="Arial"/>
      <w:b/>
      <w:bCs/>
      <w:sz w:val="28"/>
      <w:szCs w:val="32"/>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5">
    <w:name w:val="annotation text"/>
    <w:basedOn w:val="1"/>
    <w:qFormat/>
    <w:uiPriority w:val="0"/>
    <w:pPr>
      <w:jc w:val="left"/>
    </w:pPr>
  </w:style>
  <w:style w:type="paragraph" w:styleId="6">
    <w:name w:val="footer"/>
    <w:basedOn w:val="1"/>
    <w:qFormat/>
    <w:uiPriority w:val="99"/>
    <w:pPr>
      <w:tabs>
        <w:tab w:val="center" w:pos="4153"/>
        <w:tab w:val="right" w:pos="8306"/>
      </w:tabs>
      <w:snapToGrid w:val="0"/>
      <w:jc w:val="left"/>
    </w:pPr>
    <w:rPr>
      <w:sz w:val="18"/>
    </w:rPr>
  </w:style>
  <w:style w:type="paragraph" w:styleId="7">
    <w:name w:val="Normal (Web)"/>
    <w:basedOn w:val="1"/>
    <w:qFormat/>
    <w:uiPriority w:val="99"/>
    <w:pPr>
      <w:spacing w:before="100" w:beforeAutospacing="1" w:after="100" w:afterAutospacing="1"/>
    </w:pPr>
    <w:rPr>
      <w:sz w:val="24"/>
      <w:szCs w:val="24"/>
    </w:rPr>
  </w:style>
  <w:style w:type="character" w:styleId="9">
    <w:name w:val="Strong"/>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MSG_EN_FONT_STYLE_NAME_TEMPLATE_ROLE_NUMBER MSG_EN_FONT_STYLE_NAME_BY_ROLE_TEXT 2"/>
    <w:basedOn w:val="1"/>
    <w:qFormat/>
    <w:uiPriority w:val="99"/>
    <w:pPr>
      <w:shd w:val="clear" w:color="auto" w:fill="FFFFFF"/>
      <w:spacing w:before="560" w:after="920" w:line="320" w:lineRule="exact"/>
    </w:pPr>
    <w:rPr>
      <w:rFonts w:ascii="PMingLiUfalt" w:eastAsia="PMingLiUfalt"/>
      <w:spacing w:val="20"/>
      <w:sz w:val="32"/>
    </w:rPr>
  </w:style>
  <w:style w:type="paragraph" w:customStyle="1" w:styleId="13">
    <w:name w:val="表内"/>
    <w:basedOn w:val="1"/>
    <w:qFormat/>
    <w:uiPriority w:val="99"/>
    <w:pPr>
      <w:adjustRightInd w:val="0"/>
      <w:spacing w:line="400" w:lineRule="exact"/>
      <w:ind w:right="-80" w:rightChars="-38"/>
      <w:textAlignment w:val="baseline"/>
    </w:pPr>
    <w:rPr>
      <w:rFonts w:ascii="仿宋_GB2312" w:hAnsi="宋体" w:eastAsia="仿宋_GB2312"/>
      <w:spacing w:val="-2"/>
      <w:sz w:val="28"/>
      <w:szCs w:val="28"/>
    </w:rPr>
  </w:style>
  <w:style w:type="paragraph" w:customStyle="1" w:styleId="1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7</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2018-05-31T00:51:00Z</dcterms:created>
  <dc:creator>加一颗红豆品咖啡</dc:creator>
  <cp:lastModifiedBy>加一颗红豆品咖啡</cp:lastModifiedBy>
  <cp:lastPrinted>2018-07-06T01:14:39Z</cp:lastPrinted>
  <dcterms:modified xsi:type="dcterms:W3CDTF">2018-07-06T01:20:52Z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