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 w:eastAsia="Times New Roman"/>
          <w:b/>
          <w:sz w:val="52"/>
          <w:szCs w:val="52"/>
        </w:rPr>
      </w:pPr>
    </w:p>
    <w:p>
      <w:pPr>
        <w:jc w:val="center"/>
        <w:rPr>
          <w:rFonts w:ascii="????" w:eastAsia="Times New Roman"/>
          <w:b/>
          <w:sz w:val="52"/>
          <w:szCs w:val="52"/>
        </w:rPr>
      </w:pPr>
    </w:p>
    <w:p>
      <w:pPr>
        <w:jc w:val="center"/>
        <w:rPr>
          <w:rFonts w:ascii="????" w:eastAsia="Times New Roman"/>
          <w:b/>
          <w:sz w:val="52"/>
          <w:szCs w:val="52"/>
        </w:rPr>
      </w:pPr>
      <w:bookmarkStart w:id="4" w:name="_GoBack"/>
      <w:bookmarkEnd w:id="4"/>
    </w:p>
    <w:p>
      <w:pPr>
        <w:jc w:val="center"/>
        <w:rPr>
          <w:rFonts w:ascii="????" w:eastAsia="Times New Roman"/>
          <w:b/>
          <w:sz w:val="52"/>
          <w:szCs w:val="52"/>
        </w:rPr>
      </w:pPr>
    </w:p>
    <w:p>
      <w:pPr>
        <w:jc w:val="center"/>
        <w:rPr>
          <w:rFonts w:ascii="????" w:eastAsia="Times New Roman"/>
          <w:b/>
          <w:sz w:val="52"/>
          <w:szCs w:val="52"/>
        </w:rPr>
      </w:pPr>
    </w:p>
    <w:p>
      <w:pPr>
        <w:spacing w:line="800" w:lineRule="exact"/>
        <w:jc w:val="center"/>
        <w:rPr>
          <w:rFonts w:hint="eastAsia" w:ascii="方正小标宋简体" w:hAnsi="方正小标宋简体" w:eastAsia="方正小标宋简体" w:cs="方正小标宋简体"/>
          <w:b/>
          <w:sz w:val="44"/>
          <w:szCs w:val="44"/>
          <w:lang w:val="en-US" w:eastAsia="zh-CN"/>
        </w:rPr>
      </w:pPr>
      <w:r>
        <w:rPr>
          <w:rFonts w:hint="eastAsia" w:ascii="方正小标宋简体" w:hAnsi="方正小标宋简体" w:eastAsia="方正小标宋简体" w:cs="方正小标宋简体"/>
          <w:b/>
          <w:sz w:val="44"/>
          <w:szCs w:val="44"/>
          <w:lang w:val="en-US" w:eastAsia="zh-CN"/>
        </w:rPr>
        <w:t>渭源县家园砖厂年产1000万块多孔砖生产线</w:t>
      </w:r>
    </w:p>
    <w:p>
      <w:pPr>
        <w:spacing w:line="800" w:lineRule="exact"/>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lang w:val="en-US" w:eastAsia="zh-CN"/>
        </w:rPr>
        <w:t>技改项目</w:t>
      </w:r>
      <w:r>
        <w:rPr>
          <w:rFonts w:hint="eastAsia" w:ascii="方正小标宋简体" w:hAnsi="方正小标宋简体" w:eastAsia="方正小标宋简体" w:cs="方正小标宋简体"/>
          <w:b/>
          <w:sz w:val="44"/>
          <w:szCs w:val="44"/>
        </w:rPr>
        <w:t>环境保护验收监测</w:t>
      </w:r>
      <w:r>
        <w:rPr>
          <w:rFonts w:hint="eastAsia" w:ascii="方正小标宋简体" w:hAnsi="方正小标宋简体" w:eastAsia="方正小标宋简体" w:cs="方正小标宋简体"/>
          <w:b/>
          <w:sz w:val="44"/>
          <w:szCs w:val="44"/>
          <w:lang w:eastAsia="zh-CN"/>
        </w:rPr>
        <w:t>报</w:t>
      </w:r>
      <w:r>
        <w:rPr>
          <w:rFonts w:hint="eastAsia" w:ascii="方正小标宋简体" w:hAnsi="方正小标宋简体" w:eastAsia="方正小标宋简体" w:cs="方正小标宋简体"/>
          <w:b/>
          <w:sz w:val="44"/>
          <w:szCs w:val="44"/>
          <w:lang w:val="en-US" w:eastAsia="zh-CN"/>
        </w:rPr>
        <w:t>告</w:t>
      </w:r>
      <w:r>
        <w:rPr>
          <w:rFonts w:hint="eastAsia" w:ascii="方正小标宋简体" w:hAnsi="方正小标宋简体" w:eastAsia="方正小标宋简体" w:cs="方正小标宋简体"/>
          <w:b/>
          <w:sz w:val="44"/>
          <w:szCs w:val="44"/>
          <w:lang w:eastAsia="zh-CN"/>
        </w:rPr>
        <w:t>表</w:t>
      </w:r>
    </w:p>
    <w:p>
      <w:pPr>
        <w:spacing w:line="800" w:lineRule="exact"/>
        <w:jc w:val="center"/>
        <w:rPr>
          <w:rFonts w:ascii="????" w:eastAsia="Times New Roman"/>
          <w:b/>
          <w:sz w:val="52"/>
          <w:szCs w:val="52"/>
        </w:rPr>
      </w:pPr>
    </w:p>
    <w:p>
      <w:pPr>
        <w:jc w:val="center"/>
        <w:rPr>
          <w:rFonts w:ascii="????" w:eastAsia="Times New Roman"/>
          <w:sz w:val="48"/>
        </w:rPr>
      </w:pPr>
    </w:p>
    <w:p>
      <w:pPr>
        <w:jc w:val="center"/>
        <w:rPr>
          <w:sz w:val="48"/>
        </w:rPr>
      </w:pPr>
    </w:p>
    <w:p>
      <w:pPr>
        <w:jc w:val="center"/>
        <w:rPr>
          <w:sz w:val="48"/>
        </w:rPr>
      </w:pPr>
    </w:p>
    <w:p>
      <w:pPr>
        <w:jc w:val="center"/>
        <w:rPr>
          <w:sz w:val="48"/>
        </w:rPr>
      </w:pPr>
    </w:p>
    <w:p>
      <w:pPr>
        <w:rPr>
          <w:sz w:val="48"/>
        </w:rPr>
      </w:pPr>
    </w:p>
    <w:p>
      <w:pPr>
        <w:jc w:val="center"/>
        <w:rPr>
          <w:sz w:val="48"/>
        </w:rPr>
      </w:pPr>
    </w:p>
    <w:p>
      <w:pPr>
        <w:jc w:val="center"/>
        <w:rPr>
          <w:sz w:val="48"/>
        </w:rPr>
      </w:pPr>
    </w:p>
    <w:p>
      <w:pPr>
        <w:jc w:val="center"/>
        <w:rPr>
          <w:sz w:val="48"/>
        </w:rPr>
      </w:pPr>
    </w:p>
    <w:p>
      <w:pPr>
        <w:rPr>
          <w:rFonts w:ascii="黑体" w:eastAsia="黑体"/>
          <w:sz w:val="44"/>
          <w:szCs w:val="44"/>
        </w:rPr>
      </w:pPr>
    </w:p>
    <w:p>
      <w:pPr>
        <w:rPr>
          <w:rFonts w:ascii="黑体" w:eastAsia="黑体"/>
          <w:sz w:val="44"/>
          <w:szCs w:val="44"/>
        </w:rPr>
      </w:pPr>
    </w:p>
    <w:p>
      <w:pPr>
        <w:jc w:val="center"/>
        <w:rPr>
          <w:rFonts w:ascii="黑体" w:eastAsia="黑体"/>
          <w:spacing w:val="20"/>
          <w:sz w:val="36"/>
          <w:szCs w:val="36"/>
        </w:rPr>
      </w:pPr>
      <w:r>
        <w:rPr>
          <w:rFonts w:hint="eastAsia" w:ascii="黑体" w:eastAsia="黑体"/>
          <w:spacing w:val="20"/>
          <w:sz w:val="36"/>
          <w:szCs w:val="36"/>
        </w:rPr>
        <w:t>平凉中兴环保科技有限公司</w:t>
      </w:r>
    </w:p>
    <w:p>
      <w:pPr>
        <w:spacing w:line="240" w:lineRule="exact"/>
        <w:jc w:val="center"/>
        <w:rPr>
          <w:rFonts w:ascii="黑体" w:eastAsia="黑体"/>
          <w:spacing w:val="20"/>
          <w:sz w:val="36"/>
          <w:szCs w:val="36"/>
        </w:rPr>
      </w:pPr>
    </w:p>
    <w:p>
      <w:pPr>
        <w:jc w:val="center"/>
        <w:rPr>
          <w:rFonts w:ascii="黑体" w:eastAsia="黑体"/>
          <w:sz w:val="36"/>
          <w:szCs w:val="36"/>
        </w:rPr>
      </w:pPr>
      <w:r>
        <w:rPr>
          <w:rFonts w:hint="eastAsia" w:ascii="黑体" w:eastAsia="黑体"/>
          <w:sz w:val="36"/>
          <w:szCs w:val="36"/>
        </w:rPr>
        <w:t>二〇一</w:t>
      </w:r>
      <w:r>
        <w:rPr>
          <w:rFonts w:hint="eastAsia" w:ascii="黑体" w:eastAsia="黑体"/>
          <w:sz w:val="36"/>
          <w:szCs w:val="36"/>
          <w:lang w:eastAsia="zh-CN"/>
        </w:rPr>
        <w:t>七</w:t>
      </w:r>
      <w:r>
        <w:rPr>
          <w:rFonts w:hint="eastAsia" w:ascii="黑体" w:eastAsia="黑体"/>
          <w:sz w:val="36"/>
          <w:szCs w:val="36"/>
        </w:rPr>
        <w:t>年</w:t>
      </w:r>
      <w:r>
        <w:rPr>
          <w:rFonts w:hint="eastAsia" w:ascii="黑体" w:eastAsia="黑体"/>
          <w:sz w:val="36"/>
          <w:szCs w:val="36"/>
          <w:lang w:val="en-US" w:eastAsia="zh-CN"/>
        </w:rPr>
        <w:t>九</w:t>
      </w:r>
      <w:r>
        <w:rPr>
          <w:rFonts w:hint="eastAsia" w:ascii="黑体" w:eastAsia="黑体"/>
          <w:sz w:val="36"/>
          <w:szCs w:val="36"/>
        </w:rPr>
        <w:t>月</w:t>
      </w:r>
    </w:p>
    <w:p/>
    <w:p/>
    <w:p>
      <w:pPr>
        <w:jc w:val="center"/>
        <w:rPr>
          <w:sz w:val="52"/>
        </w:rPr>
        <w:sectPr>
          <w:pgSz w:w="11906" w:h="16838"/>
          <w:pgMar w:top="1134" w:right="1080" w:bottom="1134" w:left="1080" w:header="851" w:footer="992" w:gutter="0"/>
          <w:pgBorders>
            <w:top w:val="none" w:sz="0" w:space="0"/>
            <w:left w:val="none" w:sz="0" w:space="0"/>
            <w:bottom w:val="none" w:sz="0" w:space="0"/>
            <w:right w:val="none" w:sz="0" w:space="0"/>
          </w:pgBorders>
          <w:pgNumType w:fmt="decimal"/>
          <w:cols w:space="0" w:num="1"/>
          <w:rtlGutter w:val="0"/>
          <w:docGrid w:type="lines" w:linePitch="323" w:charSpace="0"/>
        </w:sectPr>
      </w:pPr>
    </w:p>
    <w:p>
      <w:pPr>
        <w:jc w:val="center"/>
        <w:rPr>
          <w:sz w:val="52"/>
        </w:rPr>
      </w:pPr>
    </w:p>
    <w:p>
      <w:pPr>
        <w:jc w:val="center"/>
        <w:rPr>
          <w:sz w:val="52"/>
        </w:rPr>
      </w:pPr>
    </w:p>
    <w:p>
      <w:pPr>
        <w:jc w:val="center"/>
        <w:rPr>
          <w:rFonts w:hint="eastAsia"/>
          <w:sz w:val="52"/>
        </w:rPr>
      </w:pPr>
    </w:p>
    <w:p>
      <w:pPr>
        <w:jc w:val="center"/>
        <w:rPr>
          <w:sz w:val="52"/>
        </w:rPr>
      </w:pPr>
      <w:r>
        <w:rPr>
          <w:rFonts w:hint="eastAsia"/>
          <w:sz w:val="52"/>
        </w:rPr>
        <w:t>建设项目竣工环境保护</w:t>
      </w:r>
    </w:p>
    <w:p>
      <w:pPr>
        <w:jc w:val="center"/>
        <w:rPr>
          <w:sz w:val="52"/>
        </w:rPr>
      </w:pPr>
      <w:r>
        <w:rPr>
          <w:rFonts w:hint="eastAsia"/>
          <w:sz w:val="52"/>
        </w:rPr>
        <w:t>验收监测报告</w:t>
      </w:r>
      <w:r>
        <w:rPr>
          <w:rFonts w:hint="eastAsia"/>
          <w:sz w:val="52"/>
          <w:lang w:eastAsia="zh-CN"/>
        </w:rPr>
        <w:t>表</w:t>
      </w:r>
    </w:p>
    <w:p>
      <w:pPr>
        <w:spacing w:line="360" w:lineRule="exact"/>
        <w:jc w:val="center"/>
        <w:rPr>
          <w:sz w:val="30"/>
          <w:szCs w:val="30"/>
        </w:rPr>
      </w:pPr>
    </w:p>
    <w:p>
      <w:pPr>
        <w:spacing w:line="600" w:lineRule="exact"/>
        <w:jc w:val="center"/>
        <w:rPr>
          <w:color w:val="000000" w:themeColor="text1"/>
          <w:sz w:val="30"/>
          <w:szCs w:val="30"/>
          <w14:textFill>
            <w14:solidFill>
              <w14:schemeClr w14:val="tx1"/>
            </w14:solidFill>
          </w14:textFill>
        </w:rPr>
      </w:pPr>
      <w:r>
        <w:rPr>
          <w:rFonts w:hint="eastAsia"/>
          <w:color w:val="000000" w:themeColor="text1"/>
          <w:sz w:val="30"/>
          <w:szCs w:val="30"/>
          <w14:textFill>
            <w14:solidFill>
              <w14:schemeClr w14:val="tx1"/>
            </w14:solidFill>
          </w14:textFill>
        </w:rPr>
        <w:t>平中环科字</w:t>
      </w:r>
      <w:r>
        <w:rPr>
          <w:rFonts w:hint="eastAsia" w:ascii="仿宋" w:hAnsi="仿宋" w:cs="仿宋"/>
          <w:color w:val="000000" w:themeColor="text1"/>
          <w:sz w:val="30"/>
          <w:szCs w:val="30"/>
          <w14:textFill>
            <w14:solidFill>
              <w14:schemeClr w14:val="tx1"/>
            </w14:solidFill>
          </w14:textFill>
        </w:rPr>
        <w:t>〔</w:t>
      </w:r>
      <w:r>
        <w:rPr>
          <w:color w:val="000000" w:themeColor="text1"/>
          <w:sz w:val="30"/>
          <w:szCs w:val="30"/>
          <w14:textFill>
            <w14:solidFill>
              <w14:schemeClr w14:val="tx1"/>
            </w14:solidFill>
          </w14:textFill>
        </w:rPr>
        <w:t>201</w:t>
      </w:r>
      <w:r>
        <w:rPr>
          <w:rFonts w:hint="eastAsia"/>
          <w:color w:val="000000" w:themeColor="text1"/>
          <w:sz w:val="30"/>
          <w:szCs w:val="30"/>
          <w:lang w:val="en-US" w:eastAsia="zh-CN"/>
          <w14:textFill>
            <w14:solidFill>
              <w14:schemeClr w14:val="tx1"/>
            </w14:solidFill>
          </w14:textFill>
        </w:rPr>
        <w:t>7</w:t>
      </w:r>
      <w:r>
        <w:rPr>
          <w:rFonts w:hint="eastAsia" w:ascii="仿宋" w:hAnsi="仿宋" w:cs="仿宋"/>
          <w:color w:val="000000" w:themeColor="text1"/>
          <w:sz w:val="30"/>
          <w:szCs w:val="30"/>
          <w14:textFill>
            <w14:solidFill>
              <w14:schemeClr w14:val="tx1"/>
            </w14:solidFill>
          </w14:textFill>
        </w:rPr>
        <w:t>〕</w:t>
      </w:r>
      <w:r>
        <w:rPr>
          <w:rFonts w:hint="eastAsia"/>
          <w:color w:val="000000" w:themeColor="text1"/>
          <w:sz w:val="30"/>
          <w:szCs w:val="30"/>
          <w14:textFill>
            <w14:solidFill>
              <w14:schemeClr w14:val="tx1"/>
            </w14:solidFill>
          </w14:textFill>
        </w:rPr>
        <w:t>第</w:t>
      </w:r>
      <w:r>
        <w:rPr>
          <w:rFonts w:hint="eastAsia"/>
          <w:color w:val="000000" w:themeColor="text1"/>
          <w:sz w:val="30"/>
          <w:szCs w:val="30"/>
          <w:lang w:val="en-US" w:eastAsia="zh-CN"/>
          <w14:textFill>
            <w14:solidFill>
              <w14:schemeClr w14:val="tx1"/>
            </w14:solidFill>
          </w14:textFill>
        </w:rPr>
        <w:t>39</w:t>
      </w:r>
      <w:r>
        <w:rPr>
          <w:rFonts w:hint="eastAsia"/>
          <w:color w:val="000000" w:themeColor="text1"/>
          <w:sz w:val="30"/>
          <w:szCs w:val="30"/>
          <w14:textFill>
            <w14:solidFill>
              <w14:schemeClr w14:val="tx1"/>
            </w14:solidFill>
          </w14:textFill>
        </w:rPr>
        <w:t>号</w:t>
      </w:r>
    </w:p>
    <w:p>
      <w:pPr>
        <w:jc w:val="center"/>
        <w:rPr>
          <w:color w:val="FF0000"/>
          <w:sz w:val="32"/>
        </w:rPr>
      </w:pPr>
    </w:p>
    <w:p>
      <w:pPr>
        <w:jc w:val="center"/>
        <w:rPr>
          <w:sz w:val="32"/>
        </w:rPr>
      </w:pPr>
    </w:p>
    <w:p>
      <w:pPr>
        <w:jc w:val="center"/>
        <w:rPr>
          <w:sz w:val="32"/>
        </w:rPr>
      </w:pPr>
    </w:p>
    <w:p>
      <w:pPr>
        <w:jc w:val="center"/>
        <w:rPr>
          <w:rFonts w:hint="eastAsia"/>
          <w:sz w:val="32"/>
        </w:rPr>
      </w:pPr>
    </w:p>
    <w:p>
      <w:pPr>
        <w:jc w:val="both"/>
        <w:rPr>
          <w:sz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80" w:firstLineChars="400"/>
        <w:jc w:val="center"/>
        <w:textAlignment w:val="auto"/>
        <w:outlineLvl w:val="9"/>
        <w:rPr>
          <w:sz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80" w:firstLineChars="400"/>
        <w:jc w:val="center"/>
        <w:textAlignment w:val="auto"/>
        <w:outlineLvl w:val="9"/>
        <w:rPr>
          <w:sz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80" w:firstLineChars="400"/>
        <w:textAlignment w:val="auto"/>
        <w:outlineLvl w:val="9"/>
        <w:rPr>
          <w:spacing w:val="-4"/>
          <w:sz w:val="32"/>
        </w:rPr>
      </w:pPr>
      <w:r>
        <w:rPr>
          <w:rFonts w:hint="eastAsia"/>
          <w:sz w:val="32"/>
        </w:rPr>
        <w:t>项</w:t>
      </w:r>
      <w:r>
        <w:rPr>
          <w:rFonts w:hint="eastAsia"/>
          <w:sz w:val="32"/>
          <w:lang w:val="en-US" w:eastAsia="zh-CN"/>
        </w:rPr>
        <w:t xml:space="preserve"> </w:t>
      </w:r>
      <w:r>
        <w:rPr>
          <w:rFonts w:hint="eastAsia" w:ascii="宋体" w:hAnsi="宋体"/>
          <w:sz w:val="32"/>
        </w:rPr>
        <w:t>目</w:t>
      </w:r>
      <w:r>
        <w:rPr>
          <w:rFonts w:hint="eastAsia" w:ascii="宋体" w:hAnsi="宋体"/>
          <w:sz w:val="32"/>
          <w:lang w:val="en-US" w:eastAsia="zh-CN"/>
        </w:rPr>
        <w:t xml:space="preserve"> </w:t>
      </w:r>
      <w:r>
        <w:rPr>
          <w:rFonts w:hint="eastAsia" w:ascii="宋体" w:hAnsi="宋体"/>
          <w:sz w:val="32"/>
        </w:rPr>
        <w:t>名</w:t>
      </w:r>
      <w:r>
        <w:rPr>
          <w:rFonts w:hint="eastAsia" w:ascii="宋体" w:hAnsi="宋体"/>
          <w:sz w:val="32"/>
          <w:lang w:val="en-US" w:eastAsia="zh-CN"/>
        </w:rPr>
        <w:t xml:space="preserve"> </w:t>
      </w:r>
      <w:r>
        <w:rPr>
          <w:rFonts w:hint="eastAsia" w:ascii="宋体" w:hAnsi="宋体"/>
          <w:sz w:val="32"/>
        </w:rPr>
        <w:t>称：</w:t>
      </w:r>
      <w:r>
        <w:rPr>
          <w:rFonts w:hint="eastAsia" w:ascii="宋体" w:hAnsi="宋体"/>
          <w:sz w:val="32"/>
          <w:lang w:val="en-US" w:eastAsia="zh-CN"/>
        </w:rPr>
        <w:t>年产1000万块多孔砖生产线技改项目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48" w:firstLineChars="400"/>
        <w:textAlignment w:val="auto"/>
        <w:outlineLvl w:val="9"/>
        <w:rPr>
          <w:spacing w:val="-4"/>
          <w:sz w:val="32"/>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80" w:firstLineChars="400"/>
        <w:textAlignment w:val="auto"/>
        <w:outlineLvl w:val="9"/>
        <w:rPr>
          <w:rFonts w:hint="eastAsia" w:ascii="宋体" w:hAnsi="宋体"/>
          <w:sz w:val="32"/>
        </w:rPr>
      </w:pPr>
      <w:r>
        <w:rPr>
          <w:rFonts w:hint="eastAsia"/>
          <w:sz w:val="32"/>
        </w:rPr>
        <w:t>委</w:t>
      </w:r>
      <w:r>
        <w:rPr>
          <w:sz w:val="32"/>
        </w:rPr>
        <w:t xml:space="preserve"> </w:t>
      </w:r>
      <w:r>
        <w:rPr>
          <w:rFonts w:hint="eastAsia"/>
          <w:sz w:val="32"/>
        </w:rPr>
        <w:t>托</w:t>
      </w:r>
      <w:r>
        <w:rPr>
          <w:sz w:val="32"/>
        </w:rPr>
        <w:t xml:space="preserve"> </w:t>
      </w:r>
      <w:r>
        <w:rPr>
          <w:rFonts w:hint="eastAsia"/>
          <w:sz w:val="32"/>
        </w:rPr>
        <w:t>单</w:t>
      </w:r>
      <w:r>
        <w:rPr>
          <w:sz w:val="32"/>
        </w:rPr>
        <w:t xml:space="preserve"> </w:t>
      </w:r>
      <w:r>
        <w:rPr>
          <w:rFonts w:hint="eastAsia"/>
          <w:sz w:val="32"/>
        </w:rPr>
        <w:t>位：</w:t>
      </w:r>
      <w:r>
        <w:rPr>
          <w:rFonts w:hint="eastAsia" w:ascii="宋体" w:hAnsi="宋体"/>
          <w:sz w:val="32"/>
          <w:lang w:val="en-US" w:eastAsia="zh-CN"/>
        </w:rPr>
        <w:t>渭源县家园砖厂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80" w:firstLineChars="400"/>
        <w:textAlignment w:val="auto"/>
        <w:outlineLvl w:val="9"/>
        <w:rPr>
          <w:rFonts w:hint="eastAsia"/>
          <w:sz w:val="32"/>
        </w:rPr>
      </w:pPr>
    </w:p>
    <w:p>
      <w:pPr>
        <w:ind w:firstLine="640"/>
        <w:rPr>
          <w:rFonts w:hint="eastAsia"/>
          <w:sz w:val="32"/>
        </w:rPr>
      </w:pPr>
    </w:p>
    <w:p>
      <w:pPr>
        <w:jc w:val="center"/>
        <w:rPr>
          <w:sz w:val="32"/>
        </w:rPr>
      </w:pPr>
      <w:r>
        <w:rPr>
          <w:rFonts w:hint="eastAsia"/>
          <w:sz w:val="32"/>
        </w:rPr>
        <w:t>平凉中兴环保科技有限公司</w:t>
      </w:r>
    </w:p>
    <w:p>
      <w:pPr>
        <w:jc w:val="center"/>
        <w:rPr>
          <w:sz w:val="32"/>
        </w:rPr>
      </w:pPr>
      <w:r>
        <w:rPr>
          <w:rFonts w:hint="eastAsia"/>
          <w:sz w:val="32"/>
        </w:rPr>
        <w:t>二〇一</w:t>
      </w:r>
      <w:r>
        <w:rPr>
          <w:rFonts w:hint="eastAsia"/>
          <w:sz w:val="32"/>
          <w:lang w:eastAsia="zh-CN"/>
        </w:rPr>
        <w:t>七</w:t>
      </w:r>
      <w:r>
        <w:rPr>
          <w:rFonts w:hint="eastAsia"/>
          <w:sz w:val="32"/>
        </w:rPr>
        <w:t>年</w:t>
      </w:r>
      <w:r>
        <w:rPr>
          <w:rFonts w:hint="eastAsia"/>
          <w:sz w:val="32"/>
          <w:lang w:val="en-US" w:eastAsia="zh-CN"/>
        </w:rPr>
        <w:t>九</w:t>
      </w:r>
      <w:r>
        <w:rPr>
          <w:rFonts w:hint="eastAsia"/>
          <w:sz w:val="32"/>
        </w:rPr>
        <w:t>月</w:t>
      </w:r>
    </w:p>
    <w:p>
      <w:pPr>
        <w:spacing w:line="360" w:lineRule="auto"/>
        <w:rPr>
          <w:rFonts w:hint="eastAsia" w:ascii="仿宋" w:hAnsi="仿宋" w:cs="仿宋"/>
          <w:sz w:val="32"/>
          <w:szCs w:val="24"/>
        </w:rPr>
      </w:pPr>
    </w:p>
    <w:p>
      <w:pPr>
        <w:spacing w:line="360" w:lineRule="auto"/>
        <w:rPr>
          <w:rFonts w:ascii="仿宋" w:eastAsia="仿宋" w:cs="仿宋"/>
          <w:sz w:val="32"/>
          <w:szCs w:val="24"/>
        </w:rPr>
      </w:pPr>
      <w:r>
        <w:rPr>
          <w:rFonts w:hint="eastAsia" w:ascii="仿宋" w:hAnsi="仿宋" w:cs="仿宋"/>
          <w:sz w:val="32"/>
          <w:szCs w:val="24"/>
        </w:rPr>
        <w:t>承</w:t>
      </w:r>
      <w:r>
        <w:rPr>
          <w:rFonts w:ascii="仿宋" w:hAnsi="仿宋" w:cs="仿宋"/>
          <w:sz w:val="32"/>
          <w:szCs w:val="24"/>
        </w:rPr>
        <w:t xml:space="preserve">  </w:t>
      </w:r>
      <w:r>
        <w:rPr>
          <w:rFonts w:hint="eastAsia" w:ascii="仿宋" w:hAnsi="仿宋" w:cs="仿宋"/>
          <w:sz w:val="32"/>
          <w:szCs w:val="24"/>
        </w:rPr>
        <w:t>担</w:t>
      </w:r>
      <w:r>
        <w:rPr>
          <w:rFonts w:ascii="仿宋" w:hAnsi="仿宋" w:cs="仿宋"/>
          <w:sz w:val="32"/>
          <w:szCs w:val="24"/>
        </w:rPr>
        <w:t xml:space="preserve">  </w:t>
      </w:r>
      <w:r>
        <w:rPr>
          <w:rFonts w:hint="eastAsia" w:ascii="仿宋" w:hAnsi="仿宋" w:cs="仿宋"/>
          <w:sz w:val="32"/>
          <w:szCs w:val="24"/>
        </w:rPr>
        <w:t>单</w:t>
      </w:r>
      <w:r>
        <w:rPr>
          <w:rFonts w:ascii="仿宋" w:hAnsi="仿宋" w:cs="仿宋"/>
          <w:sz w:val="32"/>
          <w:szCs w:val="24"/>
        </w:rPr>
        <w:t xml:space="preserve">  </w:t>
      </w:r>
      <w:r>
        <w:rPr>
          <w:rFonts w:hint="eastAsia" w:ascii="仿宋" w:hAnsi="仿宋" w:cs="仿宋"/>
          <w:sz w:val="32"/>
          <w:szCs w:val="24"/>
        </w:rPr>
        <w:t>位：平凉中兴环保科技有限公司</w:t>
      </w:r>
    </w:p>
    <w:p>
      <w:pPr>
        <w:spacing w:line="360" w:lineRule="auto"/>
        <w:rPr>
          <w:rFonts w:ascii="仿宋" w:eastAsia="仿宋" w:cs="仿宋"/>
          <w:sz w:val="32"/>
          <w:szCs w:val="24"/>
        </w:rPr>
      </w:pPr>
      <w:r>
        <w:rPr>
          <w:rFonts w:hint="eastAsia" w:ascii="仿宋" w:hAnsi="仿宋" w:cs="仿宋"/>
          <w:sz w:val="32"/>
          <w:szCs w:val="24"/>
        </w:rPr>
        <w:t>法</w:t>
      </w:r>
      <w:r>
        <w:rPr>
          <w:rFonts w:ascii="仿宋" w:hAnsi="仿宋" w:cs="仿宋"/>
          <w:sz w:val="32"/>
          <w:szCs w:val="24"/>
        </w:rPr>
        <w:t xml:space="preserve">  </w:t>
      </w:r>
      <w:r>
        <w:rPr>
          <w:rFonts w:hint="eastAsia" w:ascii="仿宋" w:hAnsi="仿宋" w:cs="仿宋"/>
          <w:sz w:val="32"/>
          <w:szCs w:val="24"/>
        </w:rPr>
        <w:t>人</w:t>
      </w:r>
      <w:r>
        <w:rPr>
          <w:rFonts w:ascii="仿宋" w:hAnsi="仿宋" w:cs="仿宋"/>
          <w:sz w:val="32"/>
          <w:szCs w:val="24"/>
        </w:rPr>
        <w:t xml:space="preserve">  </w:t>
      </w:r>
      <w:r>
        <w:rPr>
          <w:rFonts w:hint="eastAsia" w:ascii="仿宋" w:hAnsi="仿宋" w:cs="仿宋"/>
          <w:sz w:val="32"/>
          <w:szCs w:val="24"/>
        </w:rPr>
        <w:t>代</w:t>
      </w:r>
      <w:r>
        <w:rPr>
          <w:rFonts w:ascii="仿宋" w:hAnsi="仿宋" w:cs="仿宋"/>
          <w:sz w:val="32"/>
          <w:szCs w:val="24"/>
        </w:rPr>
        <w:t xml:space="preserve">  </w:t>
      </w:r>
      <w:r>
        <w:rPr>
          <w:rFonts w:hint="eastAsia" w:ascii="仿宋" w:hAnsi="仿宋" w:cs="仿宋"/>
          <w:sz w:val="32"/>
          <w:szCs w:val="24"/>
        </w:rPr>
        <w:t>表：赵敏霞</w:t>
      </w:r>
    </w:p>
    <w:p>
      <w:pPr>
        <w:spacing w:line="360" w:lineRule="auto"/>
        <w:rPr>
          <w:rFonts w:ascii="仿宋" w:eastAsia="仿宋" w:cs="仿宋"/>
          <w:sz w:val="32"/>
          <w:szCs w:val="24"/>
        </w:rPr>
      </w:pPr>
      <w:r>
        <w:rPr>
          <w:rFonts w:hint="eastAsia" w:ascii="仿宋" w:hAnsi="仿宋" w:cs="仿宋"/>
          <w:spacing w:val="-14"/>
          <w:sz w:val="32"/>
          <w:szCs w:val="24"/>
        </w:rPr>
        <w:t>质  量  负</w:t>
      </w:r>
      <w:r>
        <w:rPr>
          <w:rFonts w:ascii="仿宋" w:hAnsi="仿宋" w:cs="仿宋"/>
          <w:spacing w:val="-14"/>
          <w:sz w:val="32"/>
          <w:szCs w:val="24"/>
        </w:rPr>
        <w:t xml:space="preserve"> </w:t>
      </w:r>
      <w:r>
        <w:rPr>
          <w:rFonts w:hint="eastAsia" w:ascii="仿宋" w:hAnsi="仿宋" w:cs="仿宋"/>
          <w:spacing w:val="-14"/>
          <w:sz w:val="32"/>
          <w:szCs w:val="24"/>
        </w:rPr>
        <w:t>责</w:t>
      </w:r>
      <w:r>
        <w:rPr>
          <w:rFonts w:ascii="仿宋" w:hAnsi="仿宋" w:cs="仿宋"/>
          <w:spacing w:val="-14"/>
          <w:sz w:val="32"/>
          <w:szCs w:val="24"/>
        </w:rPr>
        <w:t xml:space="preserve"> </w:t>
      </w:r>
      <w:r>
        <w:rPr>
          <w:rFonts w:hint="eastAsia" w:ascii="仿宋" w:hAnsi="仿宋" w:cs="仿宋"/>
          <w:spacing w:val="-14"/>
          <w:sz w:val="32"/>
          <w:szCs w:val="24"/>
        </w:rPr>
        <w:t>人</w:t>
      </w:r>
      <w:r>
        <w:rPr>
          <w:rFonts w:hint="eastAsia" w:ascii="仿宋" w:hAnsi="仿宋" w:cs="仿宋"/>
          <w:sz w:val="32"/>
          <w:szCs w:val="24"/>
        </w:rPr>
        <w:t>：赵爱文</w:t>
      </w:r>
      <w:r>
        <w:rPr>
          <w:rFonts w:ascii="仿宋" w:hAnsi="仿宋" w:cs="仿宋"/>
          <w:sz w:val="32"/>
          <w:szCs w:val="24"/>
        </w:rPr>
        <w:t xml:space="preserve"> </w:t>
      </w:r>
    </w:p>
    <w:p>
      <w:pPr>
        <w:spacing w:line="360" w:lineRule="auto"/>
        <w:rPr>
          <w:rFonts w:ascii="仿宋" w:eastAsia="仿宋" w:cs="仿宋"/>
          <w:color w:val="000000" w:themeColor="text1"/>
          <w:sz w:val="32"/>
          <w:szCs w:val="24"/>
          <w14:textFill>
            <w14:solidFill>
              <w14:schemeClr w14:val="tx1"/>
            </w14:solidFill>
          </w14:textFill>
        </w:rPr>
      </w:pPr>
      <w:r>
        <w:rPr>
          <w:rFonts w:hint="eastAsia" w:ascii="仿宋" w:hAnsi="仿宋" w:cs="仿宋"/>
          <w:color w:val="000000" w:themeColor="text1"/>
          <w:sz w:val="32"/>
          <w:szCs w:val="24"/>
          <w14:textFill>
            <w14:solidFill>
              <w14:schemeClr w14:val="tx1"/>
            </w14:solidFill>
          </w14:textFill>
        </w:rPr>
        <w:t>项</w:t>
      </w:r>
      <w:r>
        <w:rPr>
          <w:rFonts w:ascii="仿宋" w:hAnsi="仿宋" w:cs="仿宋"/>
          <w:color w:val="000000" w:themeColor="text1"/>
          <w:sz w:val="32"/>
          <w:szCs w:val="24"/>
          <w14:textFill>
            <w14:solidFill>
              <w14:schemeClr w14:val="tx1"/>
            </w14:solidFill>
          </w14:textFill>
        </w:rPr>
        <w:t xml:space="preserve"> </w:t>
      </w:r>
      <w:r>
        <w:rPr>
          <w:rFonts w:hint="eastAsia" w:ascii="仿宋" w:hAnsi="仿宋" w:cs="仿宋"/>
          <w:color w:val="000000" w:themeColor="text1"/>
          <w:sz w:val="32"/>
          <w:szCs w:val="24"/>
          <w14:textFill>
            <w14:solidFill>
              <w14:schemeClr w14:val="tx1"/>
            </w14:solidFill>
          </w14:textFill>
        </w:rPr>
        <w:t>目</w:t>
      </w:r>
      <w:r>
        <w:rPr>
          <w:rFonts w:ascii="仿宋" w:hAnsi="仿宋" w:cs="仿宋"/>
          <w:color w:val="000000" w:themeColor="text1"/>
          <w:sz w:val="32"/>
          <w:szCs w:val="24"/>
          <w14:textFill>
            <w14:solidFill>
              <w14:schemeClr w14:val="tx1"/>
            </w14:solidFill>
          </w14:textFill>
        </w:rPr>
        <w:t xml:space="preserve"> </w:t>
      </w:r>
      <w:r>
        <w:rPr>
          <w:rFonts w:hint="eastAsia" w:ascii="仿宋" w:hAnsi="仿宋" w:cs="仿宋"/>
          <w:color w:val="000000" w:themeColor="text1"/>
          <w:sz w:val="32"/>
          <w:szCs w:val="24"/>
          <w14:textFill>
            <w14:solidFill>
              <w14:schemeClr w14:val="tx1"/>
            </w14:solidFill>
          </w14:textFill>
        </w:rPr>
        <w:t>负</w:t>
      </w:r>
      <w:r>
        <w:rPr>
          <w:rFonts w:ascii="仿宋" w:hAnsi="仿宋" w:cs="仿宋"/>
          <w:color w:val="000000" w:themeColor="text1"/>
          <w:sz w:val="32"/>
          <w:szCs w:val="24"/>
          <w14:textFill>
            <w14:solidFill>
              <w14:schemeClr w14:val="tx1"/>
            </w14:solidFill>
          </w14:textFill>
        </w:rPr>
        <w:t xml:space="preserve"> </w:t>
      </w:r>
      <w:r>
        <w:rPr>
          <w:rFonts w:hint="eastAsia" w:ascii="仿宋" w:hAnsi="仿宋" w:cs="仿宋"/>
          <w:color w:val="000000" w:themeColor="text1"/>
          <w:sz w:val="32"/>
          <w:szCs w:val="24"/>
          <w14:textFill>
            <w14:solidFill>
              <w14:schemeClr w14:val="tx1"/>
            </w14:solidFill>
          </w14:textFill>
        </w:rPr>
        <w:t>责</w:t>
      </w:r>
      <w:r>
        <w:rPr>
          <w:rFonts w:ascii="仿宋" w:hAnsi="仿宋" w:cs="仿宋"/>
          <w:color w:val="000000" w:themeColor="text1"/>
          <w:sz w:val="32"/>
          <w:szCs w:val="24"/>
          <w14:textFill>
            <w14:solidFill>
              <w14:schemeClr w14:val="tx1"/>
            </w14:solidFill>
          </w14:textFill>
        </w:rPr>
        <w:t xml:space="preserve"> </w:t>
      </w:r>
      <w:r>
        <w:rPr>
          <w:rFonts w:hint="eastAsia" w:ascii="仿宋" w:hAnsi="仿宋" w:cs="仿宋"/>
          <w:color w:val="000000" w:themeColor="text1"/>
          <w:sz w:val="32"/>
          <w:szCs w:val="24"/>
          <w14:textFill>
            <w14:solidFill>
              <w14:schemeClr w14:val="tx1"/>
            </w14:solidFill>
          </w14:textFill>
        </w:rPr>
        <w:t>人：</w:t>
      </w:r>
      <w:r>
        <w:rPr>
          <w:rFonts w:hint="eastAsia" w:ascii="仿宋" w:hAnsi="仿宋" w:cs="仿宋"/>
          <w:color w:val="000000" w:themeColor="text1"/>
          <w:sz w:val="32"/>
          <w:szCs w:val="24"/>
          <w:lang w:val="en-US" w:eastAsia="zh-CN"/>
          <w14:textFill>
            <w14:solidFill>
              <w14:schemeClr w14:val="tx1"/>
            </w14:solidFill>
          </w14:textFill>
        </w:rPr>
        <w:t>杨苗苗</w:t>
      </w:r>
    </w:p>
    <w:p>
      <w:pPr>
        <w:spacing w:line="360" w:lineRule="auto"/>
        <w:rPr>
          <w:rFonts w:ascii="仿宋" w:eastAsia="仿宋" w:cs="仿宋"/>
          <w:color w:val="000000" w:themeColor="text1"/>
          <w:sz w:val="32"/>
          <w:szCs w:val="24"/>
          <w14:textFill>
            <w14:solidFill>
              <w14:schemeClr w14:val="tx1"/>
            </w14:solidFill>
          </w14:textFill>
        </w:rPr>
      </w:pPr>
      <w:r>
        <w:rPr>
          <w:rFonts w:hint="eastAsia" w:ascii="仿宋" w:hAnsi="仿宋" w:cs="仿宋"/>
          <w:color w:val="000000" w:themeColor="text1"/>
          <w:sz w:val="32"/>
          <w:szCs w:val="24"/>
          <w14:textFill>
            <w14:solidFill>
              <w14:schemeClr w14:val="tx1"/>
            </w14:solidFill>
          </w14:textFill>
        </w:rPr>
        <w:t>报</w:t>
      </w:r>
      <w:r>
        <w:rPr>
          <w:rFonts w:ascii="仿宋" w:hAnsi="仿宋" w:cs="仿宋"/>
          <w:color w:val="000000" w:themeColor="text1"/>
          <w:sz w:val="32"/>
          <w:szCs w:val="24"/>
          <w14:textFill>
            <w14:solidFill>
              <w14:schemeClr w14:val="tx1"/>
            </w14:solidFill>
          </w14:textFill>
        </w:rPr>
        <w:t xml:space="preserve">  </w:t>
      </w:r>
      <w:r>
        <w:rPr>
          <w:rFonts w:hint="eastAsia" w:ascii="仿宋" w:hAnsi="仿宋" w:cs="仿宋"/>
          <w:color w:val="000000" w:themeColor="text1"/>
          <w:sz w:val="32"/>
          <w:szCs w:val="24"/>
          <w14:textFill>
            <w14:solidFill>
              <w14:schemeClr w14:val="tx1"/>
            </w14:solidFill>
          </w14:textFill>
        </w:rPr>
        <w:t>告</w:t>
      </w:r>
      <w:r>
        <w:rPr>
          <w:rFonts w:ascii="仿宋" w:hAnsi="仿宋" w:cs="仿宋"/>
          <w:color w:val="000000" w:themeColor="text1"/>
          <w:sz w:val="32"/>
          <w:szCs w:val="24"/>
          <w14:textFill>
            <w14:solidFill>
              <w14:schemeClr w14:val="tx1"/>
            </w14:solidFill>
          </w14:textFill>
        </w:rPr>
        <w:t xml:space="preserve">  </w:t>
      </w:r>
      <w:r>
        <w:rPr>
          <w:rFonts w:hint="eastAsia" w:ascii="仿宋" w:hAnsi="仿宋" w:cs="仿宋"/>
          <w:color w:val="000000" w:themeColor="text1"/>
          <w:sz w:val="32"/>
          <w:szCs w:val="24"/>
          <w14:textFill>
            <w14:solidFill>
              <w14:schemeClr w14:val="tx1"/>
            </w14:solidFill>
          </w14:textFill>
        </w:rPr>
        <w:t>编</w:t>
      </w:r>
      <w:r>
        <w:rPr>
          <w:rFonts w:ascii="仿宋" w:hAnsi="仿宋" w:cs="仿宋"/>
          <w:color w:val="000000" w:themeColor="text1"/>
          <w:sz w:val="32"/>
          <w:szCs w:val="24"/>
          <w14:textFill>
            <w14:solidFill>
              <w14:schemeClr w14:val="tx1"/>
            </w14:solidFill>
          </w14:textFill>
        </w:rPr>
        <w:t xml:space="preserve">  </w:t>
      </w:r>
      <w:r>
        <w:rPr>
          <w:rFonts w:hint="eastAsia" w:ascii="仿宋" w:hAnsi="仿宋" w:cs="仿宋"/>
          <w:color w:val="000000" w:themeColor="text1"/>
          <w:sz w:val="32"/>
          <w:szCs w:val="24"/>
          <w14:textFill>
            <w14:solidFill>
              <w14:schemeClr w14:val="tx1"/>
            </w14:solidFill>
          </w14:textFill>
        </w:rPr>
        <w:t>写：</w:t>
      </w:r>
      <w:r>
        <w:rPr>
          <w:rFonts w:hint="eastAsia" w:ascii="仿宋" w:hAnsi="仿宋" w:cs="仿宋"/>
          <w:color w:val="000000" w:themeColor="text1"/>
          <w:sz w:val="32"/>
          <w:szCs w:val="24"/>
          <w:lang w:val="en-US" w:eastAsia="zh-CN"/>
          <w14:textFill>
            <w14:solidFill>
              <w14:schemeClr w14:val="tx1"/>
            </w14:solidFill>
          </w14:textFill>
        </w:rPr>
        <w:t>杨苗苗</w:t>
      </w:r>
    </w:p>
    <w:p>
      <w:pPr>
        <w:spacing w:line="360" w:lineRule="auto"/>
        <w:rPr>
          <w:rFonts w:ascii="仿宋" w:eastAsia="仿宋" w:cs="仿宋"/>
          <w:sz w:val="32"/>
          <w:szCs w:val="24"/>
        </w:rPr>
      </w:pPr>
      <w:r>
        <w:rPr>
          <w:rFonts w:hint="eastAsia" w:ascii="仿宋" w:hAnsi="仿宋" w:cs="仿宋"/>
          <w:sz w:val="32"/>
          <w:szCs w:val="24"/>
        </w:rPr>
        <w:t>审</w:t>
      </w:r>
      <w:r>
        <w:rPr>
          <w:rFonts w:ascii="仿宋" w:hAnsi="仿宋" w:cs="仿宋"/>
          <w:sz w:val="32"/>
          <w:szCs w:val="24"/>
        </w:rPr>
        <w:t xml:space="preserve">          </w:t>
      </w:r>
      <w:r>
        <w:rPr>
          <w:rFonts w:hint="eastAsia" w:ascii="仿宋" w:hAnsi="仿宋" w:cs="仿宋"/>
          <w:sz w:val="32"/>
          <w:szCs w:val="24"/>
        </w:rPr>
        <w:t>核：张  飞</w:t>
      </w:r>
    </w:p>
    <w:p>
      <w:pPr>
        <w:spacing w:line="360" w:lineRule="auto"/>
        <w:rPr>
          <w:rFonts w:ascii="仿宋" w:eastAsia="仿宋" w:cs="仿宋"/>
          <w:sz w:val="32"/>
          <w:szCs w:val="24"/>
        </w:rPr>
      </w:pPr>
      <w:r>
        <w:rPr>
          <w:rFonts w:hint="eastAsia" w:ascii="仿宋" w:hAnsi="仿宋" w:cs="仿宋"/>
          <w:sz w:val="32"/>
          <w:szCs w:val="24"/>
        </w:rPr>
        <w:t>审</w:t>
      </w:r>
      <w:r>
        <w:rPr>
          <w:rFonts w:ascii="仿宋" w:hAnsi="仿宋" w:cs="仿宋"/>
          <w:sz w:val="32"/>
          <w:szCs w:val="24"/>
        </w:rPr>
        <w:t xml:space="preserve">          </w:t>
      </w:r>
      <w:r>
        <w:rPr>
          <w:rFonts w:hint="eastAsia" w:ascii="仿宋" w:hAnsi="仿宋" w:cs="仿宋"/>
          <w:sz w:val="32"/>
          <w:szCs w:val="24"/>
        </w:rPr>
        <w:t>定</w:t>
      </w:r>
      <w:r>
        <w:rPr>
          <w:rFonts w:ascii="仿宋" w:hAnsi="仿宋" w:cs="仿宋"/>
          <w:sz w:val="32"/>
          <w:szCs w:val="24"/>
        </w:rPr>
        <w:t>:</w:t>
      </w:r>
      <w:r>
        <w:rPr>
          <w:rFonts w:hint="eastAsia" w:ascii="仿宋" w:hAnsi="仿宋" w:cs="仿宋"/>
          <w:sz w:val="32"/>
          <w:szCs w:val="24"/>
        </w:rPr>
        <w:t xml:space="preserve"> 赵爱文</w:t>
      </w:r>
      <w:r>
        <w:rPr>
          <w:rFonts w:ascii="仿宋" w:hAnsi="仿宋" w:cs="仿宋"/>
          <w:sz w:val="32"/>
          <w:szCs w:val="24"/>
        </w:rPr>
        <w:t xml:space="preserve"> </w:t>
      </w:r>
    </w:p>
    <w:p>
      <w:pPr>
        <w:spacing w:line="360" w:lineRule="auto"/>
        <w:rPr>
          <w:rFonts w:ascii="仿宋" w:eastAsia="仿宋" w:cs="仿宋"/>
          <w:sz w:val="32"/>
          <w:szCs w:val="24"/>
        </w:rPr>
      </w:pPr>
    </w:p>
    <w:p>
      <w:pPr>
        <w:spacing w:line="360" w:lineRule="auto"/>
        <w:rPr>
          <w:rFonts w:ascii="仿宋" w:eastAsia="仿宋" w:cs="仿宋"/>
          <w:sz w:val="32"/>
          <w:szCs w:val="24"/>
        </w:rPr>
      </w:pPr>
    </w:p>
    <w:p>
      <w:pPr>
        <w:spacing w:line="360" w:lineRule="auto"/>
        <w:rPr>
          <w:rFonts w:ascii="仿宋" w:eastAsia="仿宋" w:cs="仿宋"/>
          <w:sz w:val="32"/>
          <w:szCs w:val="24"/>
        </w:rPr>
      </w:pPr>
    </w:p>
    <w:p>
      <w:pPr>
        <w:spacing w:line="360" w:lineRule="auto"/>
        <w:rPr>
          <w:rFonts w:hint="eastAsia" w:ascii="仿宋" w:eastAsia="仿宋" w:cs="仿宋"/>
          <w:sz w:val="32"/>
          <w:szCs w:val="24"/>
        </w:rPr>
      </w:pP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ascii="仿宋" w:eastAsia="仿宋" w:cs="仿宋"/>
          <w:sz w:val="32"/>
          <w:szCs w:val="24"/>
        </w:rPr>
      </w:pPr>
    </w:p>
    <w:p>
      <w:pPr>
        <w:spacing w:line="360" w:lineRule="auto"/>
        <w:rPr>
          <w:rFonts w:hint="eastAsia" w:ascii="仿宋" w:eastAsia="仿宋" w:cs="仿宋"/>
          <w:sz w:val="32"/>
          <w:szCs w:val="24"/>
        </w:rPr>
      </w:pPr>
    </w:p>
    <w:p>
      <w:pPr>
        <w:spacing w:line="360" w:lineRule="auto"/>
        <w:rPr>
          <w:rFonts w:ascii="仿宋" w:eastAsia="仿宋" w:cs="仿宋"/>
          <w:sz w:val="32"/>
          <w:szCs w:val="24"/>
        </w:rPr>
      </w:pPr>
      <w:r>
        <w:rPr>
          <w:rFonts w:hint="eastAsia" w:ascii="仿宋" w:hAnsi="仿宋" w:cs="仿宋"/>
          <w:sz w:val="32"/>
          <w:szCs w:val="24"/>
        </w:rPr>
        <w:t>现场检测负责人：摆玉林</w:t>
      </w:r>
    </w:p>
    <w:p>
      <w:pPr>
        <w:spacing w:line="360" w:lineRule="auto"/>
        <w:rPr>
          <w:rFonts w:ascii="仿宋" w:hAnsi="仿宋" w:cs="仿宋"/>
          <w:sz w:val="32"/>
          <w:szCs w:val="24"/>
        </w:rPr>
      </w:pPr>
      <w:r>
        <w:rPr>
          <w:rFonts w:hint="eastAsia" w:ascii="仿宋" w:hAnsi="仿宋" w:cs="仿宋"/>
          <w:sz w:val="32"/>
          <w:szCs w:val="24"/>
        </w:rPr>
        <w:t>参</w:t>
      </w:r>
      <w:r>
        <w:rPr>
          <w:rFonts w:ascii="仿宋" w:hAnsi="仿宋" w:cs="仿宋"/>
          <w:sz w:val="32"/>
          <w:szCs w:val="24"/>
        </w:rPr>
        <w:t xml:space="preserve">  </w:t>
      </w:r>
      <w:r>
        <w:rPr>
          <w:rFonts w:hint="eastAsia" w:ascii="仿宋" w:hAnsi="仿宋" w:cs="仿宋"/>
          <w:sz w:val="32"/>
          <w:szCs w:val="24"/>
        </w:rPr>
        <w:t>加</w:t>
      </w:r>
      <w:r>
        <w:rPr>
          <w:rFonts w:ascii="仿宋" w:hAnsi="仿宋" w:cs="仿宋"/>
          <w:sz w:val="32"/>
          <w:szCs w:val="24"/>
        </w:rPr>
        <w:t xml:space="preserve">  </w:t>
      </w:r>
      <w:r>
        <w:rPr>
          <w:rFonts w:hint="eastAsia" w:ascii="仿宋" w:hAnsi="仿宋" w:cs="仿宋"/>
          <w:sz w:val="32"/>
          <w:szCs w:val="24"/>
        </w:rPr>
        <w:t>人</w:t>
      </w:r>
      <w:r>
        <w:rPr>
          <w:rFonts w:ascii="仿宋" w:hAnsi="仿宋" w:cs="仿宋"/>
          <w:sz w:val="32"/>
          <w:szCs w:val="24"/>
        </w:rPr>
        <w:t xml:space="preserve">  </w:t>
      </w:r>
      <w:r>
        <w:rPr>
          <w:rFonts w:hint="eastAsia" w:ascii="仿宋" w:hAnsi="仿宋" w:cs="仿宋"/>
          <w:sz w:val="32"/>
          <w:szCs w:val="24"/>
        </w:rPr>
        <w:t>员：摆玉林</w:t>
      </w:r>
      <w:r>
        <w:rPr>
          <w:rFonts w:ascii="仿宋" w:hAnsi="仿宋" w:cs="仿宋"/>
          <w:sz w:val="32"/>
          <w:szCs w:val="24"/>
        </w:rPr>
        <w:t xml:space="preserve">  </w:t>
      </w:r>
      <w:r>
        <w:rPr>
          <w:rFonts w:hint="eastAsia" w:ascii="仿宋" w:hAnsi="仿宋" w:cs="仿宋"/>
          <w:sz w:val="32"/>
          <w:szCs w:val="24"/>
          <w:lang w:eastAsia="zh-CN"/>
        </w:rPr>
        <w:t>岳永兵</w:t>
      </w:r>
      <w:r>
        <w:rPr>
          <w:rFonts w:ascii="仿宋" w:hAnsi="仿宋" w:cs="仿宋"/>
          <w:sz w:val="32"/>
          <w:szCs w:val="24"/>
        </w:rPr>
        <w:t xml:space="preserve">  </w:t>
      </w:r>
      <w:r>
        <w:rPr>
          <w:rFonts w:hint="eastAsia" w:ascii="仿宋" w:hAnsi="仿宋" w:cs="仿宋"/>
          <w:sz w:val="32"/>
          <w:szCs w:val="24"/>
          <w:lang w:eastAsia="zh-CN"/>
        </w:rPr>
        <w:t>杨苗苗</w:t>
      </w:r>
      <w:r>
        <w:rPr>
          <w:rFonts w:hint="eastAsia" w:ascii="仿宋" w:hAnsi="仿宋" w:cs="仿宋"/>
          <w:sz w:val="32"/>
          <w:szCs w:val="24"/>
          <w:lang w:val="en-US" w:eastAsia="zh-CN"/>
        </w:rPr>
        <w:t xml:space="preserve">  蒙兆丽</w:t>
      </w:r>
      <w:r>
        <w:rPr>
          <w:rFonts w:ascii="仿宋" w:hAnsi="仿宋" w:cs="仿宋"/>
          <w:sz w:val="32"/>
          <w:szCs w:val="24"/>
        </w:rPr>
        <w:t xml:space="preserve"> </w:t>
      </w:r>
    </w:p>
    <w:p>
      <w:pPr>
        <w:spacing w:line="360" w:lineRule="auto"/>
        <w:ind w:firstLine="2560" w:firstLineChars="800"/>
        <w:rPr>
          <w:rFonts w:hint="eastAsia" w:ascii="仿宋" w:hAnsi="仿宋" w:cs="仿宋"/>
          <w:sz w:val="32"/>
          <w:szCs w:val="24"/>
          <w:lang w:eastAsia="zh-CN"/>
        </w:rPr>
      </w:pPr>
      <w:r>
        <w:rPr>
          <w:rFonts w:hint="eastAsia" w:ascii="仿宋" w:hAnsi="仿宋" w:cs="仿宋"/>
          <w:sz w:val="32"/>
          <w:szCs w:val="24"/>
          <w:lang w:eastAsia="zh-CN"/>
        </w:rPr>
        <w:t>朱银丽</w:t>
      </w:r>
      <w:r>
        <w:rPr>
          <w:rFonts w:hint="eastAsia" w:ascii="仿宋" w:hAnsi="仿宋" w:cs="仿宋"/>
          <w:sz w:val="32"/>
          <w:szCs w:val="24"/>
          <w:lang w:val="en-US" w:eastAsia="zh-CN"/>
        </w:rPr>
        <w:t xml:space="preserve">  刘盼盼  何彩琴</w:t>
      </w:r>
    </w:p>
    <w:p>
      <w:pPr>
        <w:spacing w:line="360" w:lineRule="auto"/>
        <w:rPr>
          <w:rFonts w:hint="eastAsia" w:ascii="仿宋" w:hAnsi="仿宋" w:cs="仿宋"/>
          <w:sz w:val="32"/>
          <w:szCs w:val="24"/>
          <w:lang w:eastAsia="zh-CN"/>
        </w:rPr>
      </w:pPr>
    </w:p>
    <w:p>
      <w:pPr>
        <w:spacing w:line="360" w:lineRule="auto"/>
        <w:rPr>
          <w:rFonts w:ascii="仿宋" w:eastAsia="仿宋" w:cs="仿宋"/>
          <w:sz w:val="32"/>
          <w:szCs w:val="24"/>
        </w:rPr>
      </w:pPr>
    </w:p>
    <w:p>
      <w:pPr>
        <w:spacing w:line="360" w:lineRule="auto"/>
        <w:rPr>
          <w:rFonts w:ascii="仿宋" w:eastAsia="仿宋" w:cs="仿宋"/>
          <w:sz w:val="32"/>
          <w:szCs w:val="24"/>
        </w:rPr>
      </w:pPr>
      <w:r>
        <w:rPr>
          <w:rFonts w:hint="eastAsia" w:ascii="仿宋" w:hAnsi="仿宋" w:cs="仿宋"/>
          <w:sz w:val="32"/>
          <w:szCs w:val="24"/>
        </w:rPr>
        <w:t>平凉中兴环保科技有限公司</w:t>
      </w:r>
    </w:p>
    <w:p>
      <w:pPr>
        <w:spacing w:line="360" w:lineRule="auto"/>
        <w:rPr>
          <w:rFonts w:ascii="仿宋" w:eastAsia="仿宋" w:cs="仿宋"/>
          <w:sz w:val="32"/>
          <w:szCs w:val="24"/>
        </w:rPr>
      </w:pPr>
      <w:r>
        <w:rPr>
          <w:rFonts w:hint="eastAsia" w:ascii="仿宋" w:hAnsi="仿宋" w:cs="仿宋"/>
          <w:sz w:val="32"/>
          <w:szCs w:val="24"/>
        </w:rPr>
        <w:t>联系电话：</w:t>
      </w:r>
      <w:r>
        <w:rPr>
          <w:rFonts w:ascii="仿宋" w:hAnsi="仿宋" w:cs="仿宋"/>
          <w:sz w:val="32"/>
          <w:szCs w:val="24"/>
        </w:rPr>
        <w:t>0933-8592268</w:t>
      </w:r>
    </w:p>
    <w:p>
      <w:pPr>
        <w:spacing w:line="360" w:lineRule="auto"/>
        <w:rPr>
          <w:rFonts w:ascii="仿宋" w:eastAsia="仿宋" w:cs="仿宋"/>
          <w:sz w:val="32"/>
          <w:szCs w:val="24"/>
        </w:rPr>
      </w:pPr>
      <w:r>
        <w:rPr>
          <w:rFonts w:hint="eastAsia" w:ascii="仿宋" w:hAnsi="仿宋" w:cs="仿宋"/>
          <w:sz w:val="32"/>
          <w:szCs w:val="24"/>
        </w:rPr>
        <w:t>传</w:t>
      </w:r>
      <w:r>
        <w:rPr>
          <w:rFonts w:ascii="仿宋" w:hAnsi="仿宋" w:cs="仿宋"/>
          <w:sz w:val="32"/>
          <w:szCs w:val="24"/>
        </w:rPr>
        <w:t xml:space="preserve">    </w:t>
      </w:r>
      <w:r>
        <w:rPr>
          <w:rFonts w:hint="eastAsia" w:ascii="仿宋" w:hAnsi="仿宋" w:cs="仿宋"/>
          <w:sz w:val="32"/>
          <w:szCs w:val="24"/>
        </w:rPr>
        <w:t>真：</w:t>
      </w:r>
      <w:r>
        <w:rPr>
          <w:rFonts w:ascii="仿宋" w:hAnsi="仿宋" w:cs="仿宋"/>
          <w:sz w:val="32"/>
          <w:szCs w:val="24"/>
        </w:rPr>
        <w:t>0933-8592268</w:t>
      </w:r>
    </w:p>
    <w:p>
      <w:pPr>
        <w:spacing w:line="360" w:lineRule="auto"/>
        <w:rPr>
          <w:rFonts w:ascii="仿宋" w:eastAsia="仿宋" w:cs="仿宋"/>
          <w:sz w:val="32"/>
          <w:szCs w:val="24"/>
        </w:rPr>
      </w:pPr>
      <w:r>
        <w:rPr>
          <w:rFonts w:hint="eastAsia" w:ascii="仿宋" w:hAnsi="仿宋" w:cs="仿宋"/>
          <w:sz w:val="32"/>
          <w:szCs w:val="24"/>
        </w:rPr>
        <w:t>邮</w:t>
      </w:r>
      <w:r>
        <w:rPr>
          <w:rFonts w:ascii="仿宋" w:hAnsi="仿宋" w:cs="仿宋"/>
          <w:sz w:val="32"/>
          <w:szCs w:val="24"/>
        </w:rPr>
        <w:t xml:space="preserve">    </w:t>
      </w:r>
      <w:r>
        <w:rPr>
          <w:rFonts w:hint="eastAsia" w:ascii="仿宋" w:hAnsi="仿宋" w:cs="仿宋"/>
          <w:sz w:val="32"/>
          <w:szCs w:val="24"/>
        </w:rPr>
        <w:t>编：</w:t>
      </w:r>
      <w:r>
        <w:rPr>
          <w:rFonts w:ascii="仿宋" w:hAnsi="仿宋" w:cs="仿宋"/>
          <w:sz w:val="32"/>
          <w:szCs w:val="24"/>
        </w:rPr>
        <w:t>744000</w:t>
      </w:r>
    </w:p>
    <w:p>
      <w:pPr>
        <w:spacing w:line="360" w:lineRule="auto"/>
        <w:rPr>
          <w:rFonts w:hint="eastAsia" w:ascii="仿宋" w:hAnsi="仿宋" w:cs="仿宋"/>
          <w:sz w:val="32"/>
          <w:szCs w:val="24"/>
        </w:rPr>
      </w:pPr>
      <w:r>
        <w:rPr>
          <w:rFonts w:hint="eastAsia" w:ascii="仿宋" w:hAnsi="仿宋" w:cs="仿宋"/>
          <w:sz w:val="32"/>
          <w:szCs w:val="24"/>
        </w:rPr>
        <w:t>地</w:t>
      </w:r>
      <w:r>
        <w:rPr>
          <w:rFonts w:ascii="仿宋" w:hAnsi="仿宋" w:cs="仿宋"/>
          <w:sz w:val="32"/>
          <w:szCs w:val="24"/>
        </w:rPr>
        <w:t xml:space="preserve">    </w:t>
      </w:r>
      <w:r>
        <w:rPr>
          <w:rFonts w:hint="eastAsia" w:ascii="仿宋" w:hAnsi="仿宋" w:cs="仿宋"/>
          <w:sz w:val="32"/>
          <w:szCs w:val="24"/>
        </w:rPr>
        <w:t>址：平凉市</w:t>
      </w:r>
      <w:r>
        <w:rPr>
          <w:rFonts w:hint="eastAsia" w:ascii="仿宋" w:hAnsi="仿宋" w:cs="仿宋"/>
          <w:sz w:val="32"/>
          <w:szCs w:val="24"/>
          <w:lang w:eastAsia="zh-CN"/>
        </w:rPr>
        <w:t>崆峒区</w:t>
      </w:r>
      <w:r>
        <w:rPr>
          <w:rFonts w:hint="eastAsia" w:ascii="仿宋" w:hAnsi="仿宋" w:cs="仿宋"/>
          <w:sz w:val="32"/>
          <w:szCs w:val="24"/>
        </w:rPr>
        <w:t>柳湖西路</w:t>
      </w:r>
      <w:r>
        <w:rPr>
          <w:rFonts w:ascii="仿宋" w:hAnsi="仿宋" w:cs="仿宋"/>
          <w:sz w:val="32"/>
          <w:szCs w:val="24"/>
        </w:rPr>
        <w:t>13</w:t>
      </w:r>
      <w:r>
        <w:rPr>
          <w:rFonts w:hint="eastAsia" w:ascii="仿宋" w:hAnsi="仿宋" w:cs="仿宋"/>
          <w:sz w:val="32"/>
          <w:szCs w:val="24"/>
        </w:rPr>
        <w:t>号</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249" w:firstLineChars="700"/>
        <w:jc w:val="both"/>
        <w:textAlignment w:val="auto"/>
        <w:outlineLvl w:val="9"/>
        <w:rPr>
          <w:rFonts w:hint="eastAsia" w:ascii="宋体" w:hAnsi="宋体" w:cs="宋体"/>
          <w:b/>
          <w:sz w:val="32"/>
          <w:szCs w:val="32"/>
          <w:lang w:val="en-US" w:eastAsia="zh-CN"/>
        </w:rPr>
      </w:pPr>
      <w:r>
        <w:rPr>
          <w:rFonts w:hint="eastAsia" w:ascii="宋体" w:hAnsi="宋体" w:cs="宋体"/>
          <w:b/>
          <w:color w:val="000000" w:themeColor="text1"/>
          <w:sz w:val="32"/>
          <w:szCs w:val="32"/>
          <w:lang w:val="en-US" w:eastAsia="zh-CN"/>
          <w14:textFill>
            <w14:solidFill>
              <w14:schemeClr w14:val="tx1"/>
            </w14:solidFill>
          </w14:textFill>
        </w:rPr>
        <w:drawing>
          <wp:anchor distT="0" distB="0" distL="114300" distR="114300" simplePos="0" relativeHeight="252314624" behindDoc="0" locked="0" layoutInCell="1" allowOverlap="1">
            <wp:simplePos x="0" y="0"/>
            <wp:positionH relativeFrom="column">
              <wp:posOffset>3460750</wp:posOffset>
            </wp:positionH>
            <wp:positionV relativeFrom="paragraph">
              <wp:posOffset>285750</wp:posOffset>
            </wp:positionV>
            <wp:extent cx="2661285" cy="2045970"/>
            <wp:effectExtent l="0" t="0" r="5715" b="11430"/>
            <wp:wrapNone/>
            <wp:docPr id="12" name="图片 12" descr="QQ图片2017092614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170926144958"/>
                    <pic:cNvPicPr>
                      <a:picLocks noChangeAspect="1"/>
                    </pic:cNvPicPr>
                  </pic:nvPicPr>
                  <pic:blipFill>
                    <a:blip r:embed="rId5"/>
                    <a:stretch>
                      <a:fillRect/>
                    </a:stretch>
                  </pic:blipFill>
                  <pic:spPr>
                    <a:xfrm>
                      <a:off x="0" y="0"/>
                      <a:ext cx="2661285" cy="2045970"/>
                    </a:xfrm>
                    <a:prstGeom prst="rect">
                      <a:avLst/>
                    </a:prstGeom>
                  </pic:spPr>
                </pic:pic>
              </a:graphicData>
            </a:graphic>
          </wp:anchor>
        </w:drawing>
      </w:r>
      <w:r>
        <w:rPr>
          <w:rFonts w:hint="eastAsia" w:ascii="宋体" w:hAnsi="宋体" w:cs="宋体"/>
          <w:b/>
          <w:color w:val="000000" w:themeColor="text1"/>
          <w:sz w:val="32"/>
          <w:szCs w:val="32"/>
          <w:lang w:val="en-US" w:eastAsia="zh-CN"/>
          <w14:textFill>
            <w14:solidFill>
              <w14:schemeClr w14:val="tx1"/>
            </w14:solidFill>
          </w14:textFill>
        </w:rPr>
        <w:drawing>
          <wp:anchor distT="0" distB="0" distL="114300" distR="114300" simplePos="0" relativeHeight="252327936" behindDoc="0" locked="0" layoutInCell="1" allowOverlap="1">
            <wp:simplePos x="0" y="0"/>
            <wp:positionH relativeFrom="column">
              <wp:posOffset>116840</wp:posOffset>
            </wp:positionH>
            <wp:positionV relativeFrom="paragraph">
              <wp:posOffset>328295</wp:posOffset>
            </wp:positionV>
            <wp:extent cx="2865120" cy="1993265"/>
            <wp:effectExtent l="0" t="0" r="11430" b="6985"/>
            <wp:wrapTopAndBottom/>
            <wp:docPr id="23" name="图片 23" descr="微信图片_2018061418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180614183304"/>
                    <pic:cNvPicPr>
                      <a:picLocks noChangeAspect="1"/>
                    </pic:cNvPicPr>
                  </pic:nvPicPr>
                  <pic:blipFill>
                    <a:blip r:embed="rId6"/>
                    <a:stretch>
                      <a:fillRect/>
                    </a:stretch>
                  </pic:blipFill>
                  <pic:spPr>
                    <a:xfrm>
                      <a:off x="0" y="0"/>
                      <a:ext cx="2865120" cy="1993265"/>
                    </a:xfrm>
                    <a:prstGeom prst="rect">
                      <a:avLst/>
                    </a:prstGeom>
                  </pic:spPr>
                </pic:pic>
              </a:graphicData>
            </a:graphic>
          </wp:anchor>
        </w:drawing>
      </w:r>
      <w:r>
        <w:rPr>
          <w:rFonts w:hint="eastAsia" w:ascii="宋体" w:hAnsi="宋体" w:cs="宋体"/>
          <w:b/>
          <w:color w:val="000000" w:themeColor="text1"/>
          <w:sz w:val="32"/>
          <w:szCs w:val="32"/>
          <w:lang w:val="en-US" w:eastAsia="zh-CN"/>
          <w14:textFill>
            <w14:solidFill>
              <w14:schemeClr w14:val="tx1"/>
            </w14:solidFill>
          </w14:textFill>
        </w:rPr>
        <w:t>轮窑</w:t>
      </w:r>
      <w:r>
        <w:rPr>
          <w:rFonts w:hint="eastAsia" w:ascii="宋体" w:hAnsi="宋体" w:cs="宋体"/>
          <w:b/>
          <w:color w:val="0000FF"/>
          <w:sz w:val="32"/>
          <w:szCs w:val="32"/>
          <w:lang w:val="en-US" w:eastAsia="zh-CN"/>
        </w:rPr>
        <w:t xml:space="preserve">                           </w:t>
      </w:r>
      <w:r>
        <w:rPr>
          <w:rFonts w:hint="eastAsia" w:ascii="宋体" w:hAnsi="宋体" w:cs="宋体"/>
          <w:b/>
          <w:color w:val="000000" w:themeColor="text1"/>
          <w:sz w:val="32"/>
          <w:szCs w:val="32"/>
          <w:lang w:val="en-US" w:eastAsia="zh-CN"/>
          <w14:textFill>
            <w14:solidFill>
              <w14:schemeClr w14:val="tx1"/>
            </w14:solidFill>
          </w14:textFill>
        </w:rPr>
        <w:t>脱硫塔</w:t>
      </w:r>
      <w:r>
        <w:rPr>
          <w:rFonts w:hint="eastAsia" w:ascii="宋体" w:hAnsi="宋体" w:cs="宋体"/>
          <w:b/>
          <w:sz w:val="32"/>
          <w:szCs w:val="32"/>
          <w:lang w:val="en-US" w:eastAsia="zh-CN"/>
        </w:rPr>
        <w:t xml:space="preserve">  </w:t>
      </w:r>
      <w:r>
        <w:rPr>
          <w:rFonts w:hint="eastAsia" w:ascii="宋体" w:hAnsi="宋体" w:cs="宋体"/>
          <w:b/>
          <w:color w:val="0000FF"/>
          <w:sz w:val="32"/>
          <w:szCs w:val="32"/>
          <w:lang w:val="en-US" w:eastAsia="zh-CN"/>
        </w:rPr>
        <w:t xml:space="preserve">                                                                                </w:t>
      </w:r>
      <w:r>
        <w:rPr>
          <w:rFonts w:hint="eastAsia" w:ascii="宋体" w:hAnsi="宋体" w:cs="宋体"/>
          <w:b/>
          <w:sz w:val="32"/>
          <w:szCs w:val="32"/>
          <w:lang w:val="en-US" w:eastAsia="zh-CN"/>
        </w:rPr>
        <w:t xml:space="preserve">  </w:t>
      </w:r>
      <w:r>
        <w:rPr>
          <w:rFonts w:hint="eastAsia" w:ascii="宋体" w:hAnsi="宋体" w:cs="宋体"/>
          <w:b/>
          <w:color w:val="0000FF"/>
          <w:sz w:val="32"/>
          <w:szCs w:val="32"/>
          <w:lang w:val="en-US" w:eastAsia="zh-CN"/>
        </w:rPr>
        <w:t xml:space="preserve"> </w:t>
      </w:r>
      <w:r>
        <w:rPr>
          <w:rFonts w:hint="eastAsia" w:ascii="宋体" w:hAnsi="宋体" w:cs="宋体"/>
          <w:b/>
          <w:sz w:val="32"/>
          <w:szCs w:val="32"/>
          <w:lang w:val="en-US" w:eastAsia="zh-CN"/>
        </w:rPr>
        <w:t xml:space="preserve">                             </w:t>
      </w:r>
    </w:p>
    <w:p>
      <w:pPr>
        <w:pStyle w:val="2"/>
        <w:rPr>
          <w:rFonts w:hint="eastAsia" w:ascii="宋体" w:hAnsi="宋体" w:cs="宋体"/>
          <w:b/>
          <w:sz w:val="32"/>
          <w:szCs w:val="32"/>
          <w:lang w:val="en-US" w:eastAsia="zh-CN"/>
        </w:rPr>
      </w:pPr>
      <w:r>
        <w:rPr>
          <w:rFonts w:hint="eastAsia" w:ascii="宋体" w:hAnsi="宋体" w:cs="宋体"/>
          <w:b/>
          <w:sz w:val="32"/>
          <w:szCs w:val="32"/>
          <w:lang w:val="en-US" w:eastAsia="zh-CN"/>
        </w:rPr>
        <w:drawing>
          <wp:anchor distT="0" distB="0" distL="114300" distR="114300" simplePos="0" relativeHeight="252316672" behindDoc="0" locked="0" layoutInCell="1" allowOverlap="1">
            <wp:simplePos x="0" y="0"/>
            <wp:positionH relativeFrom="column">
              <wp:posOffset>3380740</wp:posOffset>
            </wp:positionH>
            <wp:positionV relativeFrom="paragraph">
              <wp:posOffset>248920</wp:posOffset>
            </wp:positionV>
            <wp:extent cx="2861945" cy="2152015"/>
            <wp:effectExtent l="0" t="0" r="14605" b="635"/>
            <wp:wrapNone/>
            <wp:docPr id="27" name="图片 27" descr="QQ图片2017092614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170926145019"/>
                    <pic:cNvPicPr>
                      <a:picLocks noChangeAspect="1"/>
                    </pic:cNvPicPr>
                  </pic:nvPicPr>
                  <pic:blipFill>
                    <a:blip r:embed="rId7"/>
                    <a:stretch>
                      <a:fillRect/>
                    </a:stretch>
                  </pic:blipFill>
                  <pic:spPr>
                    <a:xfrm>
                      <a:off x="0" y="0"/>
                      <a:ext cx="2861945" cy="2152015"/>
                    </a:xfrm>
                    <a:prstGeom prst="rect">
                      <a:avLst/>
                    </a:prstGeom>
                  </pic:spPr>
                </pic:pic>
              </a:graphicData>
            </a:graphic>
          </wp:anchor>
        </w:drawing>
      </w:r>
      <w:r>
        <w:rPr>
          <w:rFonts w:hint="eastAsia" w:ascii="宋体" w:hAnsi="宋体" w:cs="宋体"/>
          <w:b/>
          <w:sz w:val="32"/>
          <w:szCs w:val="32"/>
          <w:lang w:val="en-US" w:eastAsia="zh-CN"/>
        </w:rPr>
        <w:drawing>
          <wp:anchor distT="0" distB="0" distL="114300" distR="114300" simplePos="0" relativeHeight="252315648" behindDoc="0" locked="0" layoutInCell="1" allowOverlap="1">
            <wp:simplePos x="0" y="0"/>
            <wp:positionH relativeFrom="column">
              <wp:posOffset>133350</wp:posOffset>
            </wp:positionH>
            <wp:positionV relativeFrom="paragraph">
              <wp:posOffset>249555</wp:posOffset>
            </wp:positionV>
            <wp:extent cx="2861945" cy="2152015"/>
            <wp:effectExtent l="0" t="0" r="14605" b="635"/>
            <wp:wrapNone/>
            <wp:docPr id="15" name="图片 15" descr="QQ图片2017092614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图片20170926145058"/>
                    <pic:cNvPicPr>
                      <a:picLocks noChangeAspect="1"/>
                    </pic:cNvPicPr>
                  </pic:nvPicPr>
                  <pic:blipFill>
                    <a:blip r:embed="rId8"/>
                    <a:stretch>
                      <a:fillRect/>
                    </a:stretch>
                  </pic:blipFill>
                  <pic:spPr>
                    <a:xfrm>
                      <a:off x="0" y="0"/>
                      <a:ext cx="2861945" cy="2152015"/>
                    </a:xfrm>
                    <a:prstGeom prst="rect">
                      <a:avLst/>
                    </a:prstGeom>
                  </pic:spPr>
                </pic:pic>
              </a:graphicData>
            </a:graphic>
          </wp:anchor>
        </w:drawing>
      </w:r>
    </w:p>
    <w:p>
      <w:pPr>
        <w:pStyle w:val="2"/>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240" w:lineRule="auto"/>
        <w:ind w:left="0" w:leftChars="0" w:right="0" w:rightChars="0" w:firstLine="0" w:firstLineChars="0"/>
        <w:jc w:val="center"/>
        <w:textAlignment w:val="auto"/>
        <w:outlineLvl w:val="9"/>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240" w:lineRule="auto"/>
        <w:ind w:right="0" w:rightChars="0"/>
        <w:jc w:val="both"/>
        <w:textAlignment w:val="auto"/>
        <w:outlineLvl w:val="9"/>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600" w:lineRule="exact"/>
        <w:ind w:right="0" w:rightChars="0"/>
        <w:jc w:val="both"/>
        <w:textAlignment w:val="auto"/>
        <w:outlineLvl w:val="9"/>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3" w:afterLines="50" w:line="200" w:lineRule="exact"/>
        <w:ind w:left="0" w:leftChars="0" w:right="0" w:rightChars="0" w:firstLine="0" w:firstLineChars="0"/>
        <w:jc w:val="both"/>
        <w:textAlignment w:val="auto"/>
        <w:outlineLvl w:val="9"/>
        <w:rPr>
          <w:rFonts w:hint="eastAsia" w:ascii="宋体" w:hAnsi="宋体" w:cs="宋体"/>
          <w:b/>
          <w:sz w:val="32"/>
          <w:szCs w:val="32"/>
          <w:lang w:val="en-US" w:eastAsia="zh-CN"/>
        </w:rPr>
      </w:pPr>
      <w:r>
        <w:rPr>
          <w:rFonts w:hint="eastAsia" w:ascii="宋体" w:hAnsi="宋体" w:cs="宋体"/>
          <w:b/>
          <w:sz w:val="32"/>
          <w:szCs w:val="32"/>
          <w:lang w:val="en-US" w:eastAsia="zh-CN"/>
        </w:rPr>
        <w:t xml:space="preserve">      </w:t>
      </w:r>
      <w:r>
        <w:rPr>
          <w:rFonts w:hint="eastAsia" w:ascii="宋体" w:hAnsi="宋体" w:cs="宋体"/>
          <w:b/>
          <w:sz w:val="28"/>
          <w:szCs w:val="28"/>
          <w:lang w:val="en-US" w:eastAsia="zh-CN"/>
        </w:rPr>
        <w:t xml:space="preserve">    </w:t>
      </w:r>
      <w:r>
        <w:rPr>
          <w:rFonts w:hint="eastAsia" w:ascii="宋体" w:hAnsi="宋体" w:cs="宋体"/>
          <w:b/>
          <w:sz w:val="32"/>
          <w:szCs w:val="32"/>
          <w:lang w:val="en-US" w:eastAsia="zh-CN"/>
        </w:rPr>
        <w:t xml:space="preserve"> </w:t>
      </w:r>
    </w:p>
    <w:p>
      <w:pPr>
        <w:keepNext w:val="0"/>
        <w:keepLines w:val="0"/>
        <w:pageBreakBefore w:val="0"/>
        <w:widowControl w:val="0"/>
        <w:tabs>
          <w:tab w:val="left" w:pos="1291"/>
        </w:tabs>
        <w:kinsoku/>
        <w:wordWrap/>
        <w:overflowPunct/>
        <w:topLinePunct w:val="0"/>
        <w:autoSpaceDE/>
        <w:autoSpaceDN/>
        <w:bidi w:val="0"/>
        <w:adjustRightInd/>
        <w:snapToGrid/>
        <w:spacing w:before="324" w:beforeLines="100" w:line="400" w:lineRule="exact"/>
        <w:ind w:left="0" w:leftChars="0" w:right="0" w:rightChars="0" w:firstLine="1606" w:firstLineChars="500"/>
        <w:jc w:val="both"/>
        <w:textAlignment w:val="auto"/>
        <w:outlineLvl w:val="9"/>
        <w:rPr>
          <w:rFonts w:hint="eastAsia" w:ascii="宋体" w:hAnsi="宋体" w:cs="宋体"/>
          <w:b/>
          <w:sz w:val="32"/>
          <w:szCs w:val="32"/>
          <w:lang w:val="en-US" w:eastAsia="zh-CN"/>
        </w:rPr>
      </w:pPr>
      <w:r>
        <w:rPr>
          <w:rFonts w:hint="eastAsia" w:ascii="宋体" w:hAnsi="宋体" w:cs="宋体"/>
          <w:b/>
          <w:sz w:val="32"/>
          <w:szCs w:val="32"/>
          <w:lang w:val="en-US" w:eastAsia="zh-CN"/>
        </w:rPr>
        <w:t>噪声监测                            废气监测</w:t>
      </w:r>
    </w:p>
    <w:p>
      <w:pPr>
        <w:pStyle w:val="2"/>
        <w:rPr>
          <w:rFonts w:hint="eastAsia" w:ascii="宋体" w:hAnsi="宋体" w:cs="宋体"/>
          <w:b/>
          <w:sz w:val="32"/>
          <w:szCs w:val="32"/>
          <w:lang w:val="en-US" w:eastAsia="zh-CN"/>
        </w:rPr>
      </w:pPr>
    </w:p>
    <w:p>
      <w:pPr>
        <w:pStyle w:val="2"/>
        <w:rPr>
          <w:rFonts w:hint="eastAsia" w:ascii="宋体" w:hAnsi="宋体" w:cs="宋体"/>
          <w:b/>
          <w:sz w:val="32"/>
          <w:szCs w:val="32"/>
          <w:lang w:val="en-US" w:eastAsia="zh-CN"/>
        </w:rPr>
      </w:pPr>
      <w:r>
        <w:rPr>
          <w:rFonts w:hint="eastAsia" w:ascii="宋体" w:hAnsi="宋体" w:cs="宋体"/>
          <w:b/>
          <w:sz w:val="32"/>
          <w:szCs w:val="32"/>
          <w:lang w:val="en-US" w:eastAsia="zh-CN"/>
        </w:rPr>
        <w:drawing>
          <wp:anchor distT="0" distB="0" distL="114300" distR="114300" simplePos="0" relativeHeight="252318720" behindDoc="0" locked="0" layoutInCell="1" allowOverlap="1">
            <wp:simplePos x="0" y="0"/>
            <wp:positionH relativeFrom="column">
              <wp:posOffset>3495675</wp:posOffset>
            </wp:positionH>
            <wp:positionV relativeFrom="paragraph">
              <wp:posOffset>98425</wp:posOffset>
            </wp:positionV>
            <wp:extent cx="2771140" cy="2359025"/>
            <wp:effectExtent l="0" t="0" r="10160" b="3175"/>
            <wp:wrapNone/>
            <wp:docPr id="30" name="图片 30" descr="QQ图片2017092614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图片20170926145053"/>
                    <pic:cNvPicPr>
                      <a:picLocks noChangeAspect="1"/>
                    </pic:cNvPicPr>
                  </pic:nvPicPr>
                  <pic:blipFill>
                    <a:blip r:embed="rId9"/>
                    <a:stretch>
                      <a:fillRect/>
                    </a:stretch>
                  </pic:blipFill>
                  <pic:spPr>
                    <a:xfrm>
                      <a:off x="0" y="0"/>
                      <a:ext cx="2771140" cy="2359025"/>
                    </a:xfrm>
                    <a:prstGeom prst="rect">
                      <a:avLst/>
                    </a:prstGeom>
                  </pic:spPr>
                </pic:pic>
              </a:graphicData>
            </a:graphic>
          </wp:anchor>
        </w:drawing>
      </w:r>
      <w:r>
        <w:rPr>
          <w:rFonts w:hint="eastAsia" w:ascii="宋体" w:hAnsi="宋体" w:cs="宋体"/>
          <w:b/>
          <w:sz w:val="32"/>
          <w:szCs w:val="32"/>
          <w:lang w:val="en-US" w:eastAsia="zh-CN"/>
        </w:rPr>
        <w:drawing>
          <wp:anchor distT="0" distB="0" distL="114300" distR="114300" simplePos="0" relativeHeight="252317696" behindDoc="0" locked="0" layoutInCell="1" allowOverlap="1">
            <wp:simplePos x="0" y="0"/>
            <wp:positionH relativeFrom="column">
              <wp:posOffset>28575</wp:posOffset>
            </wp:positionH>
            <wp:positionV relativeFrom="paragraph">
              <wp:posOffset>64135</wp:posOffset>
            </wp:positionV>
            <wp:extent cx="3022600" cy="2397760"/>
            <wp:effectExtent l="0" t="0" r="6350" b="2540"/>
            <wp:wrapNone/>
            <wp:docPr id="29" name="图片 29" descr="QQ图片2017092614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图片20170926145031"/>
                    <pic:cNvPicPr>
                      <a:picLocks noChangeAspect="1"/>
                    </pic:cNvPicPr>
                  </pic:nvPicPr>
                  <pic:blipFill>
                    <a:blip r:embed="rId10"/>
                    <a:stretch>
                      <a:fillRect/>
                    </a:stretch>
                  </pic:blipFill>
                  <pic:spPr>
                    <a:xfrm>
                      <a:off x="0" y="0"/>
                      <a:ext cx="3022600" cy="2397760"/>
                    </a:xfrm>
                    <a:prstGeom prst="rect">
                      <a:avLst/>
                    </a:prstGeom>
                  </pic:spPr>
                </pic:pic>
              </a:graphicData>
            </a:graphic>
          </wp:anchor>
        </w:drawing>
      </w: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600" w:lineRule="exact"/>
        <w:ind w:left="0" w:leftChars="0" w:right="0" w:rightChars="0" w:firstLine="0" w:firstLineChars="0"/>
        <w:jc w:val="center"/>
        <w:textAlignment w:val="auto"/>
        <w:outlineLvl w:val="9"/>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600" w:lineRule="exact"/>
        <w:ind w:left="0" w:leftChars="0" w:right="0" w:rightChars="0" w:firstLine="0" w:firstLineChars="0"/>
        <w:jc w:val="center"/>
        <w:textAlignment w:val="auto"/>
        <w:outlineLvl w:val="9"/>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600" w:lineRule="exact"/>
        <w:ind w:left="0" w:leftChars="0" w:right="0" w:rightChars="0" w:firstLine="0" w:firstLineChars="0"/>
        <w:jc w:val="center"/>
        <w:textAlignment w:val="auto"/>
        <w:outlineLvl w:val="9"/>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600" w:lineRule="exact"/>
        <w:ind w:left="0" w:leftChars="0" w:right="0" w:rightChars="0" w:firstLine="0" w:firstLineChars="0"/>
        <w:jc w:val="center"/>
        <w:textAlignment w:val="auto"/>
        <w:outlineLvl w:val="9"/>
        <w:rPr>
          <w:rFonts w:hint="eastAsia" w:ascii="宋体" w:hAnsi="宋体" w:cs="宋体"/>
          <w:b/>
          <w:sz w:val="32"/>
          <w:szCs w:val="32"/>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1000" w:lineRule="exact"/>
        <w:ind w:left="0" w:leftChars="0" w:right="0" w:rightChars="0" w:firstLine="0" w:firstLineChars="0"/>
        <w:jc w:val="both"/>
        <w:textAlignment w:val="auto"/>
        <w:outlineLvl w:val="9"/>
        <w:rPr>
          <w:rFonts w:hint="eastAsia" w:ascii="宋体" w:hAnsi="宋体" w:cs="宋体"/>
          <w:b/>
          <w:sz w:val="32"/>
          <w:szCs w:val="32"/>
          <w:lang w:val="en-US" w:eastAsia="zh-CN"/>
        </w:rPr>
      </w:pPr>
      <w:r>
        <w:rPr>
          <w:rFonts w:hint="eastAsia" w:ascii="宋体" w:hAnsi="宋体" w:cs="宋体"/>
          <w:b/>
          <w:sz w:val="32"/>
          <w:szCs w:val="32"/>
          <w:lang w:val="en-US" w:eastAsia="zh-CN"/>
        </w:rPr>
        <w:t xml:space="preserve">  </w:t>
      </w:r>
      <w:r>
        <w:rPr>
          <w:rFonts w:hint="eastAsia" w:hAnsi="宋体" w:cs="宋体"/>
          <w:b/>
          <w:sz w:val="32"/>
          <w:szCs w:val="32"/>
          <w:lang w:val="en-US" w:eastAsia="zh-CN"/>
        </w:rPr>
        <w:t xml:space="preserve">        砖坯晾晒区                         旱厕</w:t>
      </w: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600" w:lineRule="exact"/>
        <w:ind w:left="0" w:leftChars="0" w:right="0" w:rightChars="0" w:firstLine="0" w:firstLineChars="0"/>
        <w:jc w:val="center"/>
        <w:textAlignment w:val="auto"/>
        <w:outlineLvl w:val="9"/>
        <w:rPr>
          <w:rFonts w:hint="eastAsia" w:ascii="宋体" w:hAnsi="宋体" w:cs="宋体"/>
          <w:b/>
          <w:sz w:val="32"/>
          <w:szCs w:val="32"/>
          <w:lang w:eastAsia="zh-CN"/>
        </w:rPr>
      </w:pPr>
      <w:r>
        <w:rPr>
          <w:rFonts w:hint="eastAsia" w:ascii="宋体" w:hAnsi="宋体" w:cs="宋体"/>
          <w:b/>
          <w:sz w:val="32"/>
          <w:szCs w:val="32"/>
          <w:lang w:val="en-US" w:eastAsia="zh-CN"/>
        </w:rPr>
        <w:t>年产1000万块多孔砖生产线技改项目</w:t>
      </w:r>
    </w:p>
    <w:p>
      <w:pPr>
        <w:keepNext w:val="0"/>
        <w:keepLines w:val="0"/>
        <w:pageBreakBefore w:val="0"/>
        <w:widowControl w:val="0"/>
        <w:tabs>
          <w:tab w:val="left" w:pos="1291"/>
        </w:tabs>
        <w:kinsoku/>
        <w:wordWrap/>
        <w:overflowPunct/>
        <w:topLinePunct w:val="0"/>
        <w:autoSpaceDE/>
        <w:autoSpaceDN/>
        <w:bidi w:val="0"/>
        <w:adjustRightInd/>
        <w:snapToGrid/>
        <w:spacing w:after="161" w:afterLines="50" w:line="600" w:lineRule="exact"/>
        <w:ind w:left="0" w:leftChars="0" w:right="0" w:rightChars="0" w:firstLine="0" w:firstLineChars="0"/>
        <w:jc w:val="center"/>
        <w:textAlignment w:val="auto"/>
        <w:outlineLvl w:val="9"/>
        <w:rPr>
          <w:rFonts w:hint="eastAsia" w:ascii="宋体" w:hAnsi="宋体" w:cs="宋体"/>
          <w:b/>
          <w:sz w:val="32"/>
          <w:szCs w:val="32"/>
          <w:lang w:eastAsia="zh-CN"/>
        </w:rPr>
      </w:pPr>
      <w:r>
        <w:rPr>
          <w:rFonts w:hint="eastAsia" w:ascii="宋体" w:hAnsi="宋体" w:cs="宋体"/>
          <w:b/>
          <w:sz w:val="32"/>
          <w:szCs w:val="32"/>
          <w:lang w:eastAsia="zh-CN"/>
        </w:rPr>
        <w:t>竣工环境保护验收监测</w:t>
      </w:r>
      <w:r>
        <w:rPr>
          <w:rFonts w:hint="eastAsia" w:ascii="宋体" w:hAnsi="宋体" w:cs="宋体"/>
          <w:b/>
          <w:sz w:val="32"/>
          <w:szCs w:val="32"/>
          <w:lang w:val="en-US" w:eastAsia="zh-CN"/>
        </w:rPr>
        <w:t>报告</w:t>
      </w:r>
      <w:r>
        <w:rPr>
          <w:rFonts w:hint="eastAsia" w:ascii="宋体" w:hAnsi="宋体" w:cs="宋体"/>
          <w:b/>
          <w:sz w:val="32"/>
          <w:szCs w:val="32"/>
          <w:lang w:eastAsia="zh-CN"/>
        </w:rPr>
        <w:t>表</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eastAsia="zh-CN"/>
        </w:rPr>
      </w:pPr>
      <w:r>
        <w:rPr>
          <w:rFonts w:hint="eastAsia" w:ascii="宋体" w:hAnsi="宋体" w:cs="宋体"/>
          <w:b/>
          <w:sz w:val="28"/>
          <w:szCs w:val="28"/>
          <w:lang w:eastAsia="zh-CN"/>
        </w:rPr>
        <w:t>表</w:t>
      </w:r>
      <w:r>
        <w:rPr>
          <w:rFonts w:hint="eastAsia" w:ascii="宋体" w:hAnsi="宋体" w:cs="宋体"/>
          <w:b/>
          <w:sz w:val="28"/>
          <w:szCs w:val="28"/>
          <w:lang w:val="en-US" w:eastAsia="zh-CN"/>
        </w:rPr>
        <w:t>1 项目总体情况</w:t>
      </w:r>
    </w:p>
    <w:tbl>
      <w:tblPr>
        <w:tblStyle w:val="7"/>
        <w:tblW w:w="9726" w:type="dxa"/>
        <w:jc w:val="center"/>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634"/>
        <w:gridCol w:w="1223"/>
        <w:gridCol w:w="1030"/>
        <w:gridCol w:w="115"/>
        <w:gridCol w:w="805"/>
        <w:gridCol w:w="1282"/>
        <w:gridCol w:w="281"/>
        <w:gridCol w:w="104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建设项目名称</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年产1000万块多孔砖生产线技改项目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建设单位名称</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渭源县家园砖厂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法人代表</w:t>
            </w:r>
          </w:p>
        </w:tc>
        <w:tc>
          <w:tcPr>
            <w:tcW w:w="2368"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高媛</w:t>
            </w:r>
          </w:p>
        </w:tc>
        <w:tc>
          <w:tcPr>
            <w:tcW w:w="2368"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联系人</w:t>
            </w:r>
          </w:p>
        </w:tc>
        <w:tc>
          <w:tcPr>
            <w:tcW w:w="237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高媛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建设项目性质</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 xml:space="preserve">  新建        改扩建          </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技改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主要产品名称</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19孔粘土砖、标砖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sz w:val="21"/>
                <w:szCs w:val="21"/>
                <w:lang w:eastAsia="zh-CN"/>
              </w:rPr>
              <w:t>设计生产能力</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sz w:val="21"/>
                <w:szCs w:val="21"/>
                <w:lang w:eastAsia="zh-CN"/>
              </w:rPr>
              <w:t>年产</w:t>
            </w:r>
            <w:r>
              <w:rPr>
                <w:rFonts w:hint="eastAsia" w:ascii="宋体" w:hAnsi="宋体" w:eastAsia="宋体" w:cs="宋体"/>
                <w:sz w:val="21"/>
                <w:szCs w:val="21"/>
                <w:lang w:val="en-US" w:eastAsia="zh-CN"/>
              </w:rPr>
              <w:t>1000万块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实际生产能力</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000000" w:themeColor="text1"/>
                <w:sz w:val="21"/>
                <w:szCs w:val="21"/>
                <w:lang w:eastAsia="zh-CN"/>
                <w14:textFill>
                  <w14:solidFill>
                    <w14:schemeClr w14:val="tx1"/>
                  </w14:solidFill>
                </w14:textFill>
              </w:rPr>
              <w:t>年产约</w:t>
            </w:r>
            <w:r>
              <w:rPr>
                <w:rFonts w:hint="eastAsia" w:ascii="宋体" w:hAnsi="宋体" w:eastAsia="宋体" w:cs="宋体"/>
                <w:color w:val="000000" w:themeColor="text1"/>
                <w:sz w:val="21"/>
                <w:szCs w:val="21"/>
                <w:lang w:val="en-US" w:eastAsia="zh-CN"/>
                <w14:textFill>
                  <w14:solidFill>
                    <w14:schemeClr w14:val="tx1"/>
                  </w14:solidFill>
                </w14:textFill>
              </w:rPr>
              <w:t>800万块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建设项目地址</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渭源县路园镇大路村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通讯地址</w:t>
            </w:r>
          </w:p>
        </w:tc>
        <w:tc>
          <w:tcPr>
            <w:tcW w:w="7106" w:type="dxa"/>
            <w:gridSpan w:val="8"/>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渭源县路园镇大路村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环评时间</w:t>
            </w:r>
          </w:p>
        </w:tc>
        <w:tc>
          <w:tcPr>
            <w:tcW w:w="2253"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FF"/>
                <w:sz w:val="21"/>
                <w:szCs w:val="21"/>
                <w:lang w:eastAsia="zh-CN"/>
              </w:rPr>
            </w:pPr>
            <w:r>
              <w:rPr>
                <w:rFonts w:hint="eastAsia" w:ascii="宋体" w:hAnsi="宋体" w:eastAsia="宋体" w:cs="宋体"/>
                <w:color w:val="000000" w:themeColor="text1"/>
                <w:sz w:val="21"/>
                <w:szCs w:val="21"/>
                <w:lang w:val="en-US" w:eastAsia="zh-CN"/>
                <w14:textFill>
                  <w14:solidFill>
                    <w14:schemeClr w14:val="tx1"/>
                  </w14:solidFill>
                </w14:textFill>
              </w:rPr>
              <w:t>2017年5月</w:t>
            </w:r>
          </w:p>
        </w:tc>
        <w:tc>
          <w:tcPr>
            <w:tcW w:w="2202"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批复时间</w:t>
            </w:r>
          </w:p>
        </w:tc>
        <w:tc>
          <w:tcPr>
            <w:tcW w:w="2651"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2017年9月11日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开工时间</w:t>
            </w:r>
          </w:p>
        </w:tc>
        <w:tc>
          <w:tcPr>
            <w:tcW w:w="2253"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2014年3</w:t>
            </w:r>
            <w:r>
              <w:rPr>
                <w:rFonts w:hint="eastAsia" w:ascii="宋体" w:hAnsi="宋体" w:eastAsia="宋体" w:cs="宋体"/>
                <w:color w:val="000000" w:themeColor="text1"/>
                <w:sz w:val="21"/>
                <w:szCs w:val="21"/>
                <w14:textFill>
                  <w14:solidFill>
                    <w14:schemeClr w14:val="tx1"/>
                  </w14:solidFill>
                </w14:textFill>
              </w:rPr>
              <w:t>月</w:t>
            </w:r>
          </w:p>
        </w:tc>
        <w:tc>
          <w:tcPr>
            <w:tcW w:w="2202"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投入试生产时间</w:t>
            </w:r>
          </w:p>
        </w:tc>
        <w:tc>
          <w:tcPr>
            <w:tcW w:w="2651"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r>
              <w:rPr>
                <w:rFonts w:hint="eastAsia" w:ascii="宋体" w:hAnsi="宋体" w:eastAsia="宋体" w:cs="宋体"/>
                <w:color w:val="000000" w:themeColor="text1"/>
                <w:sz w:val="21"/>
                <w:szCs w:val="21"/>
                <w:lang w:val="en-US" w:eastAsia="zh-CN"/>
                <w14:textFill>
                  <w14:solidFill>
                    <w14:schemeClr w14:val="tx1"/>
                  </w14:solidFill>
                </w14:textFill>
              </w:rPr>
              <w:t>17</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现场监测时间</w:t>
            </w:r>
          </w:p>
        </w:tc>
        <w:tc>
          <w:tcPr>
            <w:tcW w:w="2253"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bookmarkStart w:id="0" w:name="OLE_LINK69"/>
            <w:r>
              <w:rPr>
                <w:rFonts w:hint="eastAsia" w:ascii="宋体" w:hAnsi="宋体" w:eastAsia="宋体" w:cs="宋体"/>
                <w:color w:val="000000" w:themeColor="text1"/>
                <w:sz w:val="21"/>
                <w:szCs w:val="21"/>
                <w14:textFill>
                  <w14:solidFill>
                    <w14:schemeClr w14:val="tx1"/>
                  </w14:solidFill>
                </w14:textFill>
              </w:rPr>
              <w:t>20</w:t>
            </w:r>
            <w:r>
              <w:rPr>
                <w:rFonts w:hint="eastAsia" w:ascii="宋体" w:hAnsi="宋体" w:eastAsia="宋体" w:cs="宋体"/>
                <w:color w:val="000000" w:themeColor="text1"/>
                <w:sz w:val="21"/>
                <w:szCs w:val="21"/>
                <w:lang w:val="en-US" w:eastAsia="zh-CN"/>
                <w14:textFill>
                  <w14:solidFill>
                    <w14:schemeClr w14:val="tx1"/>
                  </w14:solidFill>
                </w14:textFill>
              </w:rPr>
              <w:t>17</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lang w:val="en-US" w:eastAsia="zh-CN"/>
                <w14:textFill>
                  <w14:solidFill>
                    <w14:schemeClr w14:val="tx1"/>
                  </w14:solidFill>
                </w14:textFill>
              </w:rPr>
              <w:t>9</w:t>
            </w:r>
            <w:r>
              <w:rPr>
                <w:rFonts w:hint="eastAsia" w:ascii="宋体" w:hAnsi="宋体" w:eastAsia="宋体" w:cs="宋体"/>
                <w:color w:val="000000" w:themeColor="text1"/>
                <w:sz w:val="21"/>
                <w:szCs w:val="21"/>
                <w14:textFill>
                  <w14:solidFill>
                    <w14:schemeClr w14:val="tx1"/>
                  </w14:solidFill>
                </w14:textFill>
              </w:rPr>
              <w:t>月</w:t>
            </w:r>
            <w:bookmarkEnd w:id="0"/>
          </w:p>
        </w:tc>
        <w:tc>
          <w:tcPr>
            <w:tcW w:w="2202"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联系电话</w:t>
            </w:r>
          </w:p>
        </w:tc>
        <w:tc>
          <w:tcPr>
            <w:tcW w:w="2651"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18152048318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环评报告表编制机构</w:t>
            </w:r>
          </w:p>
        </w:tc>
        <w:tc>
          <w:tcPr>
            <w:tcW w:w="2253"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河南金环环境影响评价有限公司</w:t>
            </w:r>
          </w:p>
        </w:tc>
        <w:tc>
          <w:tcPr>
            <w:tcW w:w="2202"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环评报告表审批部门</w:t>
            </w:r>
          </w:p>
        </w:tc>
        <w:tc>
          <w:tcPr>
            <w:tcW w:w="2651"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渭源县</w:t>
            </w:r>
            <w:r>
              <w:rPr>
                <w:rFonts w:hint="eastAsia" w:ascii="宋体" w:hAnsi="宋体" w:eastAsia="宋体" w:cs="宋体"/>
                <w:color w:val="000000" w:themeColor="text1"/>
                <w:sz w:val="21"/>
                <w:szCs w:val="21"/>
                <w14:textFill>
                  <w14:solidFill>
                    <w14:schemeClr w14:val="tx1"/>
                  </w14:solidFill>
                </w14:textFill>
              </w:rPr>
              <w:t>环境保护局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jc w:val="center"/>
        </w:trPr>
        <w:tc>
          <w:tcPr>
            <w:tcW w:w="2620"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实际总概算</w:t>
            </w:r>
          </w:p>
        </w:tc>
        <w:tc>
          <w:tcPr>
            <w:tcW w:w="1223"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30</w:t>
            </w:r>
            <w:r>
              <w:rPr>
                <w:rFonts w:hint="eastAsia" w:ascii="宋体" w:hAnsi="宋体" w:eastAsia="宋体" w:cs="宋体"/>
                <w:color w:val="000000" w:themeColor="text1"/>
                <w:sz w:val="21"/>
                <w:szCs w:val="21"/>
                <w14:textFill>
                  <w14:solidFill>
                    <w14:schemeClr w14:val="tx1"/>
                  </w14:solidFill>
                </w14:textFill>
              </w:rPr>
              <w:t>万元</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p>
        </w:tc>
        <w:tc>
          <w:tcPr>
            <w:tcW w:w="1950"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实际环保投资</w:t>
            </w:r>
          </w:p>
        </w:tc>
        <w:tc>
          <w:tcPr>
            <w:tcW w:w="1282"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30万元</w:t>
            </w:r>
          </w:p>
        </w:tc>
        <w:tc>
          <w:tcPr>
            <w:tcW w:w="1325" w:type="dxa"/>
            <w:gridSpan w:val="2"/>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环保投资占总投资</w:t>
            </w:r>
            <w:r>
              <w:rPr>
                <w:rFonts w:hint="eastAsia" w:ascii="宋体" w:hAnsi="宋体" w:eastAsia="宋体" w:cs="宋体"/>
                <w:color w:val="000000" w:themeColor="text1"/>
                <w:sz w:val="21"/>
                <w:szCs w:val="21"/>
                <w14:textFill>
                  <w14:solidFill>
                    <w14:schemeClr w14:val="tx1"/>
                  </w14:solidFill>
                </w14:textFill>
              </w:rPr>
              <w:t>比例</w:t>
            </w:r>
          </w:p>
        </w:tc>
        <w:tc>
          <w:tcPr>
            <w:tcW w:w="1326"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986" w:type="dxa"/>
            <w:vAlign w:val="center"/>
          </w:tcPr>
          <w:p>
            <w:pPr>
              <w:jc w:val="both"/>
              <w:rPr>
                <w:rFonts w:hint="eastAsia" w:ascii="黑体" w:hAnsi="黑体" w:eastAsia="黑体" w:cs="黑体"/>
                <w:sz w:val="28"/>
                <w:szCs w:val="28"/>
                <w:lang w:val="en-US" w:eastAsia="zh-CN"/>
              </w:rPr>
            </w:pPr>
            <w:r>
              <w:rPr>
                <w:rFonts w:hint="eastAsia" w:ascii="宋体" w:hAnsi="宋体" w:eastAsia="宋体" w:cs="宋体"/>
                <w:b/>
                <w:bCs/>
                <w:sz w:val="28"/>
                <w:szCs w:val="28"/>
                <w:lang w:val="en-US" w:eastAsia="zh-CN"/>
              </w:rPr>
              <w:t>验收监测依据</w:t>
            </w:r>
          </w:p>
        </w:tc>
        <w:tc>
          <w:tcPr>
            <w:tcW w:w="7740" w:type="dxa"/>
            <w:gridSpan w:val="9"/>
            <w:vAlign w:val="center"/>
          </w:tcPr>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1、法律法规</w:t>
            </w:r>
          </w:p>
          <w:p>
            <w:pPr>
              <w:keepNext w:val="0"/>
              <w:keepLines w:val="0"/>
              <w:pageBreakBefore w:val="0"/>
              <w:widowControl w:val="0"/>
              <w:tabs>
                <w:tab w:val="center" w:pos="4361"/>
                <w:tab w:val="right" w:pos="8601"/>
              </w:tabs>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spacing w:val="-2"/>
                <w:sz w:val="28"/>
                <w:szCs w:val="28"/>
              </w:rPr>
            </w:pP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1</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rPr>
              <w:t>《国务院关于加强环境保护若干问题的决议》</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rPr>
              <w:t>国发〔1996〕31号</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rPr>
              <w:t>；</w:t>
            </w:r>
          </w:p>
          <w:p>
            <w:pPr>
              <w:keepNext w:val="0"/>
              <w:keepLines w:val="0"/>
              <w:pageBreakBefore w:val="0"/>
              <w:widowControl w:val="0"/>
              <w:tabs>
                <w:tab w:val="center" w:pos="4361"/>
                <w:tab w:val="right" w:pos="8601"/>
              </w:tabs>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spacing w:val="-2"/>
                <w:sz w:val="28"/>
                <w:szCs w:val="28"/>
              </w:rPr>
            </w:pP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2</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rPr>
              <w:t>《中华人民共和国环境保护法》2015年1月1日；</w:t>
            </w:r>
          </w:p>
          <w:p>
            <w:pPr>
              <w:keepNext w:val="0"/>
              <w:keepLines w:val="0"/>
              <w:pageBreakBefore w:val="0"/>
              <w:widowControl w:val="0"/>
              <w:tabs>
                <w:tab w:val="center" w:pos="4361"/>
                <w:tab w:val="right" w:pos="8601"/>
              </w:tabs>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spacing w:val="-2"/>
                <w:sz w:val="28"/>
                <w:szCs w:val="28"/>
                <w:lang w:eastAsia="zh-CN"/>
              </w:rPr>
            </w:pP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3</w:t>
            </w:r>
            <w:r>
              <w:rPr>
                <w:rFonts w:hint="eastAsia" w:ascii="宋体" w:hAnsi="宋体" w:eastAsia="宋体" w:cs="宋体"/>
                <w:spacing w:val="-2"/>
                <w:sz w:val="28"/>
                <w:szCs w:val="28"/>
                <w:lang w:eastAsia="zh-CN"/>
              </w:rPr>
              <w:t>）《建设项目环境保护管理条例》（国务院令682号，2017年7月16日）；</w:t>
            </w:r>
          </w:p>
          <w:p>
            <w:pPr>
              <w:keepNext w:val="0"/>
              <w:keepLines w:val="0"/>
              <w:pageBreakBefore w:val="0"/>
              <w:widowControl w:val="0"/>
              <w:tabs>
                <w:tab w:val="center" w:pos="4361"/>
                <w:tab w:val="right" w:pos="8601"/>
              </w:tabs>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spacing w:val="-2"/>
                <w:sz w:val="28"/>
                <w:szCs w:val="28"/>
                <w:lang w:eastAsia="zh-CN"/>
              </w:rPr>
            </w:pP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4</w:t>
            </w:r>
            <w:r>
              <w:rPr>
                <w:rFonts w:hint="eastAsia" w:ascii="宋体" w:hAnsi="宋体" w:eastAsia="宋体" w:cs="宋体"/>
                <w:spacing w:val="-2"/>
                <w:sz w:val="28"/>
                <w:szCs w:val="28"/>
                <w:lang w:eastAsia="zh-CN"/>
              </w:rPr>
              <w:t>）《中华人民共和国大气污染防治法》</w:t>
            </w:r>
            <w:r>
              <w:rPr>
                <w:rFonts w:hint="eastAsia" w:ascii="宋体" w:hAnsi="宋体" w:eastAsia="宋体" w:cs="宋体"/>
                <w:spacing w:val="-2"/>
                <w:sz w:val="28"/>
                <w:szCs w:val="28"/>
                <w:lang w:val="en-US" w:eastAsia="zh-CN"/>
              </w:rPr>
              <w:t>2016</w:t>
            </w:r>
            <w:r>
              <w:rPr>
                <w:rFonts w:hint="eastAsia" w:ascii="宋体" w:hAnsi="宋体" w:eastAsia="宋体" w:cs="宋体"/>
                <w:spacing w:val="-2"/>
                <w:sz w:val="28"/>
                <w:szCs w:val="28"/>
                <w:lang w:eastAsia="zh-CN"/>
              </w:rPr>
              <w:t>年</w:t>
            </w:r>
            <w:r>
              <w:rPr>
                <w:rFonts w:hint="eastAsia" w:ascii="宋体" w:hAnsi="宋体" w:eastAsia="宋体" w:cs="宋体"/>
                <w:spacing w:val="-2"/>
                <w:sz w:val="28"/>
                <w:szCs w:val="28"/>
                <w:lang w:val="en-US" w:eastAsia="zh-CN"/>
              </w:rPr>
              <w:t>1</w:t>
            </w:r>
            <w:r>
              <w:rPr>
                <w:rFonts w:hint="eastAsia" w:ascii="宋体" w:hAnsi="宋体" w:eastAsia="宋体" w:cs="宋体"/>
                <w:spacing w:val="-2"/>
                <w:sz w:val="28"/>
                <w:szCs w:val="28"/>
                <w:lang w:eastAsia="zh-CN"/>
              </w:rPr>
              <w:t>月1日；</w:t>
            </w:r>
          </w:p>
          <w:p>
            <w:pPr>
              <w:keepNext w:val="0"/>
              <w:keepLines w:val="0"/>
              <w:pageBreakBefore w:val="0"/>
              <w:widowControl w:val="0"/>
              <w:tabs>
                <w:tab w:val="center" w:pos="4361"/>
                <w:tab w:val="right" w:pos="8601"/>
              </w:tabs>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spacing w:val="-2"/>
                <w:sz w:val="28"/>
                <w:szCs w:val="28"/>
                <w:lang w:eastAsia="zh-CN"/>
              </w:rPr>
            </w:pP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5</w:t>
            </w:r>
            <w:r>
              <w:rPr>
                <w:rFonts w:hint="eastAsia" w:ascii="宋体" w:hAnsi="宋体" w:eastAsia="宋体" w:cs="宋体"/>
                <w:spacing w:val="-2"/>
                <w:sz w:val="28"/>
                <w:szCs w:val="28"/>
                <w:lang w:eastAsia="zh-CN"/>
              </w:rPr>
              <w:t>）《中华人民共和国环境噪声污染防治法》1997年3月1日。</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0" w:firstLineChars="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2、项目有关资料及文件</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spacing w:val="-2"/>
                <w:sz w:val="28"/>
                <w:szCs w:val="28"/>
                <w:lang w:eastAsia="zh-CN"/>
              </w:rPr>
            </w:pP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1</w:t>
            </w:r>
            <w:r>
              <w:rPr>
                <w:rFonts w:hint="eastAsia" w:ascii="宋体" w:hAnsi="宋体" w:eastAsia="宋体" w:cs="宋体"/>
                <w:spacing w:val="-2"/>
                <w:sz w:val="28"/>
                <w:szCs w:val="28"/>
                <w:lang w:eastAsia="zh-CN"/>
              </w:rPr>
              <w:t>）《</w:t>
            </w:r>
            <w:r>
              <w:rPr>
                <w:rFonts w:hint="eastAsia" w:ascii="宋体" w:hAnsi="宋体" w:eastAsia="宋体" w:cs="宋体"/>
                <w:spacing w:val="-2"/>
                <w:sz w:val="28"/>
                <w:szCs w:val="28"/>
                <w:lang w:val="en-US" w:eastAsia="zh-CN"/>
              </w:rPr>
              <w:t>年产1000万块多孔砖生产线技改项目</w:t>
            </w:r>
            <w:r>
              <w:rPr>
                <w:rFonts w:hint="eastAsia" w:ascii="宋体" w:hAnsi="宋体" w:eastAsia="宋体" w:cs="宋体"/>
                <w:spacing w:val="-2"/>
                <w:sz w:val="28"/>
                <w:szCs w:val="28"/>
                <w:lang w:eastAsia="zh-CN"/>
              </w:rPr>
              <w:t>环境影响报告表》；</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color w:val="000000" w:themeColor="text1"/>
                <w:spacing w:val="-2"/>
                <w:sz w:val="28"/>
                <w:szCs w:val="28"/>
                <w:lang w:eastAsia="zh-CN"/>
                <w14:textFill>
                  <w14:solidFill>
                    <w14:schemeClr w14:val="tx1"/>
                  </w14:solidFill>
                </w14:textFill>
              </w:rPr>
            </w:pPr>
            <w:r>
              <w:rPr>
                <w:rFonts w:hint="eastAsia" w:ascii="宋体" w:hAnsi="宋体" w:eastAsia="宋体" w:cs="宋体"/>
                <w:color w:val="000000" w:themeColor="text1"/>
                <w:spacing w:val="-2"/>
                <w:sz w:val="28"/>
                <w:szCs w:val="28"/>
                <w:lang w:eastAsia="zh-CN"/>
                <w14:textFill>
                  <w14:solidFill>
                    <w14:schemeClr w14:val="tx1"/>
                  </w14:solidFill>
                </w14:textFill>
              </w:rPr>
              <w:t>（</w:t>
            </w:r>
            <w:r>
              <w:rPr>
                <w:rFonts w:hint="eastAsia" w:ascii="宋体" w:hAnsi="宋体" w:eastAsia="宋体" w:cs="宋体"/>
                <w:color w:val="000000" w:themeColor="text1"/>
                <w:spacing w:val="-2"/>
                <w:sz w:val="28"/>
                <w:szCs w:val="28"/>
                <w:lang w:val="en-US" w:eastAsia="zh-CN"/>
                <w14:textFill>
                  <w14:solidFill>
                    <w14:schemeClr w14:val="tx1"/>
                  </w14:solidFill>
                </w14:textFill>
              </w:rPr>
              <w:t>2</w:t>
            </w:r>
            <w:r>
              <w:rPr>
                <w:rFonts w:hint="eastAsia" w:ascii="宋体" w:hAnsi="宋体" w:eastAsia="宋体" w:cs="宋体"/>
                <w:color w:val="000000" w:themeColor="text1"/>
                <w:spacing w:val="-2"/>
                <w:sz w:val="28"/>
                <w:szCs w:val="28"/>
                <w:lang w:eastAsia="zh-CN"/>
                <w14:textFill>
                  <w14:solidFill>
                    <w14:schemeClr w14:val="tx1"/>
                  </w14:solidFill>
                </w14:textFill>
              </w:rPr>
              <w:t>）《</w:t>
            </w:r>
            <w:r>
              <w:rPr>
                <w:rFonts w:hint="eastAsia" w:ascii="宋体" w:hAnsi="宋体" w:eastAsia="宋体" w:cs="宋体"/>
                <w:color w:val="000000" w:themeColor="text1"/>
                <w:spacing w:val="-2"/>
                <w:sz w:val="28"/>
                <w:szCs w:val="28"/>
                <w:lang w:val="en-US" w:eastAsia="zh-CN"/>
                <w14:textFill>
                  <w14:solidFill>
                    <w14:schemeClr w14:val="tx1"/>
                  </w14:solidFill>
                </w14:textFill>
              </w:rPr>
              <w:t>渭源县环境保护局关于渭源县家园砖厂年产1000万块多孔砖生产线技改项目环境影响报告表的批复</w:t>
            </w:r>
            <w:r>
              <w:rPr>
                <w:rFonts w:hint="eastAsia" w:ascii="宋体" w:hAnsi="宋体" w:eastAsia="宋体" w:cs="宋体"/>
                <w:color w:val="000000" w:themeColor="text1"/>
                <w:spacing w:val="-2"/>
                <w:sz w:val="28"/>
                <w:szCs w:val="28"/>
                <w:lang w:eastAsia="zh-CN"/>
                <w14:textFill>
                  <w14:solidFill>
                    <w14:schemeClr w14:val="tx1"/>
                  </w14:solidFill>
                </w14:textFill>
              </w:rPr>
              <w:t>》</w:t>
            </w:r>
            <w:r>
              <w:rPr>
                <w:rFonts w:hint="eastAsia" w:ascii="宋体" w:hAnsi="宋体" w:eastAsia="宋体" w:cs="宋体"/>
                <w:color w:val="000000" w:themeColor="text1"/>
                <w:spacing w:val="-2"/>
                <w:sz w:val="28"/>
                <w:szCs w:val="28"/>
                <w:lang w:val="en-US" w:eastAsia="zh-CN"/>
                <w14:textFill>
                  <w14:solidFill>
                    <w14:schemeClr w14:val="tx1"/>
                  </w14:solidFill>
                </w14:textFill>
              </w:rPr>
              <w:t>渭环发</w:t>
            </w:r>
            <w:r>
              <w:rPr>
                <w:rFonts w:hint="eastAsia" w:ascii="宋体" w:hAnsi="宋体" w:eastAsia="宋体" w:cs="宋体"/>
                <w:color w:val="000000" w:themeColor="text1"/>
                <w:spacing w:val="-2"/>
                <w:sz w:val="28"/>
                <w:szCs w:val="28"/>
                <w:lang w:eastAsia="zh-CN"/>
                <w14:textFill>
                  <w14:solidFill>
                    <w14:schemeClr w14:val="tx1"/>
                  </w14:solidFill>
                </w14:textFill>
              </w:rPr>
              <w:t>〔201</w:t>
            </w:r>
            <w:r>
              <w:rPr>
                <w:rFonts w:hint="eastAsia" w:ascii="宋体" w:hAnsi="宋体" w:eastAsia="宋体" w:cs="宋体"/>
                <w:color w:val="000000" w:themeColor="text1"/>
                <w:spacing w:val="-2"/>
                <w:sz w:val="28"/>
                <w:szCs w:val="28"/>
                <w:lang w:val="en-US" w:eastAsia="zh-CN"/>
                <w14:textFill>
                  <w14:solidFill>
                    <w14:schemeClr w14:val="tx1"/>
                  </w14:solidFill>
                </w14:textFill>
              </w:rPr>
              <w:t>7</w:t>
            </w:r>
            <w:r>
              <w:rPr>
                <w:rFonts w:hint="eastAsia" w:ascii="宋体" w:hAnsi="宋体" w:eastAsia="宋体" w:cs="宋体"/>
                <w:color w:val="000000" w:themeColor="text1"/>
                <w:spacing w:val="-2"/>
                <w:sz w:val="28"/>
                <w:szCs w:val="28"/>
                <w:lang w:eastAsia="zh-CN"/>
                <w14:textFill>
                  <w14:solidFill>
                    <w14:schemeClr w14:val="tx1"/>
                  </w14:solidFill>
                </w14:textFill>
              </w:rPr>
              <w:t>〕</w:t>
            </w:r>
            <w:r>
              <w:rPr>
                <w:rFonts w:hint="eastAsia" w:ascii="宋体" w:hAnsi="宋体" w:eastAsia="宋体" w:cs="宋体"/>
                <w:color w:val="000000" w:themeColor="text1"/>
                <w:spacing w:val="-2"/>
                <w:sz w:val="28"/>
                <w:szCs w:val="28"/>
                <w:lang w:val="en-US" w:eastAsia="zh-CN"/>
                <w14:textFill>
                  <w14:solidFill>
                    <w14:schemeClr w14:val="tx1"/>
                  </w14:solidFill>
                </w14:textFill>
              </w:rPr>
              <w:t>186</w:t>
            </w:r>
            <w:r>
              <w:rPr>
                <w:rFonts w:hint="eastAsia" w:ascii="宋体" w:hAnsi="宋体" w:eastAsia="宋体" w:cs="宋体"/>
                <w:color w:val="000000" w:themeColor="text1"/>
                <w:spacing w:val="-2"/>
                <w:sz w:val="28"/>
                <w:szCs w:val="28"/>
                <w:lang w:eastAsia="zh-CN"/>
                <w14:textFill>
                  <w14:solidFill>
                    <w14:schemeClr w14:val="tx1"/>
                  </w14:solidFill>
                </w14:textFill>
              </w:rPr>
              <w:t>号文件；</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color w:val="auto"/>
                <w:sz w:val="28"/>
                <w:szCs w:val="28"/>
                <w:lang w:val="en-US" w:eastAsia="zh-CN"/>
              </w:rPr>
              <w:t>（3）关于《</w:t>
            </w:r>
            <w:r>
              <w:rPr>
                <w:rFonts w:hint="eastAsia" w:ascii="宋体" w:hAnsi="宋体" w:eastAsia="宋体" w:cs="宋体"/>
                <w:spacing w:val="-2"/>
                <w:sz w:val="28"/>
                <w:szCs w:val="28"/>
                <w:lang w:val="en-US" w:eastAsia="zh-CN"/>
              </w:rPr>
              <w:t>年产1000万块多孔砖生产线技改项目</w:t>
            </w:r>
            <w:r>
              <w:rPr>
                <w:rFonts w:hint="eastAsia" w:ascii="宋体" w:hAnsi="宋体" w:eastAsia="宋体" w:cs="宋体"/>
                <w:color w:val="auto"/>
                <w:spacing w:val="-2"/>
                <w:sz w:val="28"/>
                <w:szCs w:val="28"/>
                <w:lang w:val="en-US" w:eastAsia="zh-CN"/>
              </w:rPr>
              <w:t>环境保护验收</w:t>
            </w:r>
            <w:r>
              <w:rPr>
                <w:rFonts w:hint="eastAsia" w:ascii="宋体" w:hAnsi="宋体" w:eastAsia="宋体" w:cs="宋体"/>
                <w:color w:val="auto"/>
                <w:sz w:val="28"/>
                <w:szCs w:val="28"/>
                <w:lang w:val="en-US" w:eastAsia="zh-CN"/>
              </w:rPr>
              <w:t>》</w:t>
            </w:r>
            <w:r>
              <w:rPr>
                <w:rFonts w:hint="eastAsia" w:ascii="宋体" w:hAnsi="宋体" w:eastAsia="宋体" w:cs="宋体"/>
                <w:color w:val="auto"/>
                <w:spacing w:val="-2"/>
                <w:sz w:val="28"/>
                <w:szCs w:val="28"/>
                <w:lang w:val="en-US" w:eastAsia="zh-CN"/>
              </w:rPr>
              <w:t>的合同、委托书。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8" w:hRule="atLeast"/>
          <w:jc w:val="center"/>
        </w:trPr>
        <w:tc>
          <w:tcPr>
            <w:tcW w:w="1986" w:type="dxa"/>
            <w:vAlign w:val="center"/>
          </w:tcPr>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验收监测标准</w:t>
            </w:r>
          </w:p>
          <w:p>
            <w:pPr>
              <w:jc w:val="center"/>
              <w:rPr>
                <w:rFonts w:hint="eastAsia" w:ascii="黑体" w:hAnsi="黑体" w:eastAsia="黑体" w:cs="黑体"/>
                <w:sz w:val="28"/>
                <w:szCs w:val="28"/>
                <w:lang w:val="en-US" w:eastAsia="zh-CN"/>
              </w:rPr>
            </w:pPr>
            <w:r>
              <w:rPr>
                <w:rFonts w:hint="eastAsia" w:ascii="宋体" w:hAnsi="宋体" w:eastAsia="宋体" w:cs="宋体"/>
                <w:b/>
                <w:bCs/>
                <w:sz w:val="28"/>
                <w:szCs w:val="28"/>
                <w:lang w:val="en-US" w:eastAsia="zh-CN"/>
              </w:rPr>
              <w:t>标号、级别</w:t>
            </w:r>
          </w:p>
        </w:tc>
        <w:tc>
          <w:tcPr>
            <w:tcW w:w="7740" w:type="dxa"/>
            <w:gridSpan w:val="9"/>
            <w:vAlign w:val="center"/>
          </w:tcPr>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color w:val="000000" w:themeColor="text1"/>
                <w:spacing w:val="-2"/>
                <w:sz w:val="28"/>
                <w:szCs w:val="28"/>
                <w:lang w:val="en-US" w:eastAsia="zh-CN"/>
                <w14:textFill>
                  <w14:solidFill>
                    <w14:schemeClr w14:val="tx1"/>
                  </w14:solidFill>
                </w14:textFill>
              </w:rPr>
            </w:pPr>
            <w:r>
              <w:rPr>
                <w:rFonts w:hint="eastAsia" w:ascii="宋体" w:hAnsi="宋体" w:eastAsia="宋体" w:cs="宋体"/>
                <w:color w:val="000000" w:themeColor="text1"/>
                <w:spacing w:val="-2"/>
                <w:sz w:val="28"/>
                <w:szCs w:val="28"/>
                <w:lang w:val="en-US" w:eastAsia="zh-CN"/>
                <w14:textFill>
                  <w14:solidFill>
                    <w14:schemeClr w14:val="tx1"/>
                  </w14:solidFill>
                </w14:textFill>
              </w:rPr>
              <w:t>（1）《砖瓦工业大气污染物排放标准》（GB29620-2013）表2、表3中的标准；</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ascii="宋体" w:hAnsi="宋体" w:eastAsia="宋体" w:cs="宋体"/>
                <w:color w:val="000000" w:themeColor="text1"/>
                <w:spacing w:val="-2"/>
                <w:sz w:val="28"/>
                <w:szCs w:val="28"/>
                <w:lang w:val="en-US" w:eastAsia="zh-CN"/>
                <w14:textFill>
                  <w14:solidFill>
                    <w14:schemeClr w14:val="tx1"/>
                  </w14:solidFill>
                </w14:textFill>
              </w:rPr>
            </w:pPr>
            <w:r>
              <w:rPr>
                <w:rFonts w:hint="eastAsia" w:ascii="宋体" w:hAnsi="宋体" w:eastAsia="宋体" w:cs="宋体"/>
                <w:color w:val="000000" w:themeColor="text1"/>
                <w:spacing w:val="-2"/>
                <w:sz w:val="28"/>
                <w:szCs w:val="28"/>
                <w:lang w:val="en-US" w:eastAsia="zh-CN"/>
                <w14:textFill>
                  <w14:solidFill>
                    <w14:schemeClr w14:val="tx1"/>
                  </w14:solidFill>
                </w14:textFill>
              </w:rPr>
              <w:t>（2）《工业企业厂界环境噪声排放标准》（GB12348-2008）2类标准；</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firstLine="552" w:firstLineChars="200"/>
              <w:jc w:val="both"/>
              <w:textAlignment w:val="auto"/>
              <w:outlineLvl w:val="9"/>
              <w:rPr>
                <w:rFonts w:hint="eastAsia"/>
                <w:lang w:val="en-US" w:eastAsia="zh-CN"/>
              </w:rPr>
            </w:pPr>
            <w:r>
              <w:rPr>
                <w:rFonts w:hint="eastAsia" w:ascii="宋体" w:hAnsi="宋体" w:eastAsia="宋体" w:cs="宋体"/>
                <w:color w:val="000000" w:themeColor="text1"/>
                <w:spacing w:val="-2"/>
                <w:sz w:val="28"/>
                <w:szCs w:val="28"/>
                <w:lang w:val="en-US" w:eastAsia="zh-CN"/>
                <w14:textFill>
                  <w14:solidFill>
                    <w14:schemeClr w14:val="tx1"/>
                  </w14:solidFill>
                </w14:textFill>
              </w:rPr>
              <w:t>（3）《声环境质量标准》（GB3096-2008）。</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eastAsia="zh-CN"/>
        </w:rPr>
        <w:t>表</w:t>
      </w:r>
      <w:r>
        <w:rPr>
          <w:rFonts w:hint="eastAsia" w:ascii="宋体" w:hAnsi="宋体" w:cs="宋体"/>
          <w:b/>
          <w:sz w:val="28"/>
          <w:szCs w:val="28"/>
          <w:lang w:val="en-US" w:eastAsia="zh-CN"/>
        </w:rPr>
        <w:t>2 工程概况</w:t>
      </w:r>
    </w:p>
    <w:tbl>
      <w:tblPr>
        <w:tblStyle w:val="8"/>
        <w:tblW w:w="9877"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
        <w:gridCol w:w="2003"/>
        <w:gridCol w:w="7716"/>
        <w:gridCol w:w="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45" w:type="dxa"/>
          <w:wAfter w:w="13" w:type="dxa"/>
          <w:trHeight w:val="652" w:hRule="atLeast"/>
        </w:trPr>
        <w:tc>
          <w:tcPr>
            <w:tcW w:w="2003" w:type="dxa"/>
            <w:vAlign w:val="center"/>
          </w:tcPr>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jc w:val="center"/>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项目名称</w:t>
            </w:r>
          </w:p>
        </w:tc>
        <w:tc>
          <w:tcPr>
            <w:tcW w:w="7716" w:type="dxa"/>
            <w:vAlign w:val="top"/>
          </w:tcPr>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554" w:firstLineChars="200"/>
              <w:jc w:val="center"/>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年产1000万块多孔砖生产线技改项目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45" w:type="dxa"/>
          <w:wAfter w:w="13" w:type="dxa"/>
          <w:trHeight w:val="3683" w:hRule="atLeast"/>
        </w:trPr>
        <w:tc>
          <w:tcPr>
            <w:tcW w:w="2003" w:type="dxa"/>
            <w:vAlign w:val="center"/>
          </w:tcPr>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jc w:val="center"/>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项目地理位置</w:t>
            </w:r>
          </w:p>
          <w:p>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jc w:val="center"/>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b/>
                <w:bCs/>
                <w:spacing w:val="-2"/>
                <w:sz w:val="28"/>
                <w:szCs w:val="28"/>
                <w:lang w:val="en-US" w:eastAsia="zh-CN"/>
              </w:rPr>
              <w:t>及平面布置</w:t>
            </w:r>
          </w:p>
        </w:tc>
        <w:tc>
          <w:tcPr>
            <w:tcW w:w="7716" w:type="dxa"/>
            <w:vAlign w:val="center"/>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项目位于渭源县路园镇大路村，</w:t>
            </w:r>
            <w:r>
              <w:rPr>
                <w:rFonts w:hint="default" w:ascii="宋体" w:hAnsi="宋体" w:cs="宋体"/>
                <w:sz w:val="28"/>
                <w:szCs w:val="28"/>
                <w:lang w:val="en-US" w:eastAsia="zh-CN"/>
              </w:rPr>
              <w:t>北纬35︒6´37.88"东经104︒17´50.00"</w:t>
            </w:r>
            <w:r>
              <w:rPr>
                <w:rFonts w:hint="eastAsia" w:ascii="宋体" w:hAnsi="宋体" w:cs="宋体"/>
                <w:sz w:val="28"/>
                <w:szCs w:val="28"/>
                <w:lang w:val="en-US" w:eastAsia="zh-CN"/>
              </w:rPr>
              <w:t>。</w:t>
            </w:r>
            <w:r>
              <w:rPr>
                <w:rFonts w:hint="eastAsia" w:ascii="宋体" w:hAnsi="宋体" w:eastAsia="宋体" w:cs="宋体"/>
                <w:spacing w:val="-2"/>
                <w:sz w:val="28"/>
                <w:szCs w:val="28"/>
                <w:lang w:val="en-US" w:eastAsia="zh-CN"/>
              </w:rPr>
              <w:t>项目包括砖窑、生产区、晾晒区、办公区等。砖窑布在矿区的西侧，生产区在砖窑西侧，厂区位于厂区西侧，办公区位于厂区北部中部。项目地理位置图见图1，项目外环境关系图见图2，项目平面布置图见图3。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45" w:type="dxa"/>
          <w:wAfter w:w="13" w:type="dxa"/>
          <w:trHeight w:val="8651" w:hRule="exact"/>
        </w:trPr>
        <w:tc>
          <w:tcPr>
            <w:tcW w:w="2003"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auto"/>
              <w:ind w:left="0" w:leftChars="0" w:right="0" w:rightChars="0"/>
              <w:jc w:val="center"/>
              <w:textAlignment w:val="auto"/>
              <w:outlineLvl w:val="9"/>
              <w:rPr>
                <w:rFonts w:hint="eastAsia" w:ascii="宋体" w:hAnsi="宋体" w:eastAsia="宋体" w:cs="宋体"/>
                <w:b w:val="0"/>
                <w:bCs/>
                <w:sz w:val="28"/>
                <w:szCs w:val="28"/>
                <w:vertAlign w:val="baseline"/>
                <w:lang w:val="en-US" w:eastAsia="zh-CN"/>
              </w:rPr>
            </w:pPr>
            <w:r>
              <w:rPr>
                <w:rFonts w:hint="eastAsia" w:ascii="宋体" w:hAnsi="宋体" w:eastAsia="宋体" w:cs="宋体"/>
                <w:b/>
                <w:bCs/>
                <w:spacing w:val="-2"/>
                <w:sz w:val="28"/>
                <w:szCs w:val="28"/>
                <w:lang w:val="en-US" w:eastAsia="zh-CN"/>
              </w:rPr>
              <w:t>主要工程内容及规模</w:t>
            </w:r>
          </w:p>
        </w:tc>
        <w:tc>
          <w:tcPr>
            <w:tcW w:w="7716" w:type="dxa"/>
            <w:vAlign w:val="top"/>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1.建设规模</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该项目建设有32门轮窑一座，多孔空转机生产线一条，并建设有相关的办公用房、车间厂房等。项目总占地面积为110亩，项目建设内容主要为制坯区、烧制区、晾晒区及其他辅助区域，配套建设水、电工程等。</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2.产品分类及用途</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①粘土多孔砖（19孔），用于外售；</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②标砖，用于外售。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02" w:hRule="atLeast"/>
        </w:trPr>
        <w:tc>
          <w:tcPr>
            <w:tcW w:w="9877" w:type="dxa"/>
            <w:gridSpan w:val="4"/>
            <w:vAlign w:val="top"/>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主要工程内容：</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 xml:space="preserve">   表2-1   厂区占地情况统计表</w:t>
            </w:r>
          </w:p>
          <w:tbl>
            <w:tblPr>
              <w:tblStyle w:val="8"/>
              <w:tblW w:w="9360" w:type="dxa"/>
              <w:tblInd w:w="6"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050"/>
              <w:gridCol w:w="2297"/>
              <w:gridCol w:w="291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序号</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名称</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占地面积（</w:t>
                  </w: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m</w:t>
                  </w:r>
                  <w:r>
                    <w:rPr>
                      <w:rFonts w:hint="eastAsia" w:ascii="宋体" w:hAnsi="宋体" w:eastAsia="宋体" w:cs="宋体"/>
                      <w:b w:val="0"/>
                      <w:bCs/>
                      <w:color w:val="000000" w:themeColor="text1"/>
                      <w:sz w:val="21"/>
                      <w:szCs w:val="21"/>
                      <w:vertAlign w:val="superscript"/>
                      <w:lang w:val="en-US" w:eastAsia="zh-CN"/>
                      <w14:textFill>
                        <w14:solidFill>
                          <w14:schemeClr w14:val="tx1"/>
                        </w14:solidFill>
                      </w14:textFill>
                    </w:rPr>
                    <w:t>2</w:t>
                  </w:r>
                  <w:r>
                    <w:rPr>
                      <w:rFonts w:hint="eastAsia" w:ascii="宋体" w:hAnsi="宋体" w:eastAsia="宋体" w:cs="宋体"/>
                      <w:b w:val="0"/>
                      <w:bCs/>
                      <w:sz w:val="21"/>
                      <w:szCs w:val="21"/>
                      <w:vertAlign w:val="baseline"/>
                      <w:lang w:val="en-US" w:eastAsia="zh-CN"/>
                    </w:rPr>
                    <w:t>）</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建筑面积（</w:t>
                  </w: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m</w:t>
                  </w:r>
                  <w:r>
                    <w:rPr>
                      <w:rFonts w:hint="eastAsia" w:ascii="宋体" w:hAnsi="宋体" w:eastAsia="宋体" w:cs="宋体"/>
                      <w:b w:val="0"/>
                      <w:bCs/>
                      <w:color w:val="000000" w:themeColor="text1"/>
                      <w:sz w:val="21"/>
                      <w:szCs w:val="21"/>
                      <w:vertAlign w:val="superscript"/>
                      <w:lang w:val="en-US" w:eastAsia="zh-CN"/>
                      <w14:textFill>
                        <w14:solidFill>
                          <w14:schemeClr w14:val="tx1"/>
                        </w14:solidFill>
                      </w14:textFill>
                    </w:rPr>
                    <w:t>2</w:t>
                  </w:r>
                  <w:r>
                    <w:rPr>
                      <w:rFonts w:hint="eastAsia" w:ascii="宋体" w:hAnsi="宋体" w:eastAsia="宋体" w:cs="宋体"/>
                      <w:b w:val="0"/>
                      <w:bCs/>
                      <w:sz w:val="21"/>
                      <w:szCs w:val="21"/>
                      <w:vertAlign w:val="baseli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制坯区</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800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2</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32门轮窑</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1000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砖坯晾晒区</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3700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auto"/>
                      <w:sz w:val="21"/>
                      <w:szCs w:val="21"/>
                      <w:vertAlign w:val="baseline"/>
                      <w:lang w:val="en-US" w:eastAsia="zh-CN"/>
                    </w:rPr>
                  </w:pPr>
                  <w:r>
                    <w:rPr>
                      <w:rFonts w:hint="eastAsia" w:ascii="宋体" w:hAnsi="宋体" w:eastAsia="宋体" w:cs="宋体"/>
                      <w:b w:val="0"/>
                      <w:bCs/>
                      <w:color w:val="auto"/>
                      <w:sz w:val="21"/>
                      <w:szCs w:val="21"/>
                      <w:vertAlign w:val="baseline"/>
                      <w:lang w:val="en-US" w:eastAsia="zh-CN"/>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成品砖码放场</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2800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办公室</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旱厕</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煤堆场</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250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8</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固体废弃物堆场</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600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10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9</w:t>
                  </w:r>
                </w:p>
              </w:tc>
              <w:tc>
                <w:tcPr>
                  <w:tcW w:w="3050"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脱硫塔+15m烟囱</w:t>
                  </w:r>
                </w:p>
              </w:tc>
              <w:tc>
                <w:tcPr>
                  <w:tcW w:w="229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100</w:t>
                  </w:r>
                </w:p>
              </w:tc>
              <w:tc>
                <w:tcPr>
                  <w:tcW w:w="29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100</w:t>
                  </w:r>
                </w:p>
              </w:tc>
            </w:tr>
          </w:tbl>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firstLine="0" w:firstLineChars="0"/>
              <w:jc w:val="center"/>
              <w:textAlignment w:val="auto"/>
              <w:outlineLvl w:val="9"/>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 xml:space="preserve">    表2-2   本项目组成一览表</w:t>
            </w:r>
          </w:p>
          <w:tbl>
            <w:tblPr>
              <w:tblStyle w:val="7"/>
              <w:tblW w:w="9460" w:type="dxa"/>
              <w:jc w:val="center"/>
              <w:tblInd w:w="452" w:type="dxa"/>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319"/>
              <w:gridCol w:w="4791"/>
              <w:gridCol w:w="2583"/>
            </w:tblGrid>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74" w:hRule="exact"/>
                <w:jc w:val="center"/>
              </w:trPr>
              <w:tc>
                <w:tcPr>
                  <w:tcW w:w="767"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400" w:lineRule="exact"/>
                    <w:ind w:right="0" w:rightChars="0"/>
                    <w:jc w:val="center"/>
                    <w:textAlignment w:val="baseline"/>
                    <w:rPr>
                      <w:rFonts w:hint="eastAsia" w:ascii="宋体" w:hAnsi="宋体" w:eastAsia="宋体" w:cs="宋体"/>
                      <w:b w:val="0"/>
                      <w:bCs/>
                      <w:sz w:val="21"/>
                      <w:szCs w:val="21"/>
                    </w:rPr>
                  </w:pPr>
                  <w:r>
                    <w:rPr>
                      <w:rFonts w:hint="eastAsia" w:ascii="宋体" w:hAnsi="宋体" w:eastAsia="宋体" w:cs="宋体"/>
                      <w:b w:val="0"/>
                      <w:bCs/>
                      <w:sz w:val="21"/>
                      <w:szCs w:val="21"/>
                    </w:rPr>
                    <w:t>工程类别</w:t>
                  </w: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400" w:lineRule="exact"/>
                    <w:ind w:right="0" w:rightChars="0"/>
                    <w:jc w:val="center"/>
                    <w:textAlignment w:val="baseline"/>
                    <w:rPr>
                      <w:rFonts w:hint="eastAsia" w:ascii="宋体" w:hAnsi="宋体" w:eastAsia="宋体" w:cs="宋体"/>
                      <w:b w:val="0"/>
                      <w:bCs/>
                      <w:sz w:val="21"/>
                      <w:szCs w:val="21"/>
                    </w:rPr>
                  </w:pPr>
                  <w:r>
                    <w:rPr>
                      <w:rFonts w:hint="eastAsia" w:ascii="宋体" w:hAnsi="宋体" w:eastAsia="宋体" w:cs="宋体"/>
                      <w:b w:val="0"/>
                      <w:bCs/>
                      <w:sz w:val="21"/>
                      <w:szCs w:val="21"/>
                    </w:rPr>
                    <w:t>工程名称</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400" w:lineRule="exact"/>
                    <w:ind w:right="0" w:rightChars="0"/>
                    <w:jc w:val="center"/>
                    <w:textAlignment w:val="baseline"/>
                    <w:rPr>
                      <w:rFonts w:hint="eastAsia" w:ascii="宋体" w:hAnsi="宋体" w:eastAsia="宋体" w:cs="宋体"/>
                      <w:b w:val="0"/>
                      <w:bCs/>
                      <w:sz w:val="21"/>
                      <w:szCs w:val="21"/>
                    </w:rPr>
                  </w:pPr>
                  <w:r>
                    <w:rPr>
                      <w:rFonts w:hint="eastAsia" w:ascii="宋体" w:hAnsi="宋体" w:eastAsia="宋体" w:cs="宋体"/>
                      <w:b w:val="0"/>
                      <w:bCs/>
                      <w:sz w:val="21"/>
                      <w:szCs w:val="21"/>
                    </w:rPr>
                    <w:t>内容</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400" w:lineRule="exact"/>
                    <w:ind w:right="0" w:rightChars="0"/>
                    <w:jc w:val="center"/>
                    <w:textAlignment w:val="baseline"/>
                    <w:rPr>
                      <w:rFonts w:hint="eastAsia" w:ascii="宋体" w:hAnsi="宋体" w:eastAsia="宋体" w:cs="宋体"/>
                      <w:b w:val="0"/>
                      <w:bCs/>
                      <w:sz w:val="21"/>
                      <w:szCs w:val="21"/>
                      <w:lang w:eastAsia="zh-CN"/>
                    </w:rPr>
                  </w:pPr>
                  <w:r>
                    <w:rPr>
                      <w:rFonts w:hint="eastAsia" w:ascii="宋体" w:hAnsi="宋体" w:eastAsia="宋体" w:cs="宋体"/>
                      <w:b w:val="0"/>
                      <w:bCs/>
                      <w:sz w:val="21"/>
                      <w:szCs w:val="21"/>
                      <w:lang w:eastAsia="zh-CN"/>
                    </w:rPr>
                    <w:t>备注</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1" w:hRule="exact"/>
                <w:jc w:val="center"/>
              </w:trPr>
              <w:tc>
                <w:tcPr>
                  <w:tcW w:w="7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r>
                    <w:rPr>
                      <w:rFonts w:hint="eastAsia" w:ascii="宋体" w:hAnsi="宋体" w:eastAsia="宋体" w:cs="宋体"/>
                      <w:b w:val="0"/>
                      <w:bCs/>
                      <w:sz w:val="21"/>
                      <w:szCs w:val="21"/>
                    </w:rPr>
                    <w:t>主体工程</w:t>
                  </w: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制坯区</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2730" w:leftChars="0" w:right="0" w:rightChars="0" w:hanging="2730" w:hangingChars="1300"/>
                    <w:jc w:val="center"/>
                    <w:textAlignment w:val="baseline"/>
                    <w:outlineLvl w:val="9"/>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设有制坯设备</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2730" w:leftChars="0" w:right="0" w:rightChars="0" w:hanging="2730" w:hangingChars="1300"/>
                    <w:jc w:val="center"/>
                    <w:textAlignment w:val="baseline"/>
                    <w:outlineLvl w:val="9"/>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烧制区</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32门轮窑一座，将成形砖坯运至轮窑进行烧制</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辅助工程</w:t>
                  </w: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煤堆场</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rFonts w:hint="eastAsia" w:ascii="宋体" w:hAnsi="宋体" w:eastAsia="宋体" w:cs="宋体"/>
                      <w:b w:val="0"/>
                      <w:bCs/>
                      <w:color w:val="auto"/>
                      <w:sz w:val="21"/>
                      <w:szCs w:val="21"/>
                      <w:lang w:val="en-US" w:eastAsia="zh-CN"/>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设置三面围墙加顶棚高度5米的堆棚，并洒水抑尘</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砖坯晾晒区</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rFonts w:hint="eastAsia" w:ascii="宋体" w:hAnsi="宋体" w:eastAsia="宋体" w:cs="宋体"/>
                      <w:b w:val="0"/>
                      <w:bCs/>
                      <w:color w:val="auto"/>
                      <w:sz w:val="21"/>
                      <w:szCs w:val="21"/>
                      <w:lang w:val="en-US" w:eastAsia="zh-CN"/>
                    </w:rPr>
                  </w:pPr>
                  <w:r>
                    <w:rPr>
                      <w:kern w:val="0"/>
                      <w:szCs w:val="21"/>
                    </w:rPr>
                    <w:t>将成型之后的砖坯进行晾晒</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kern w:val="0"/>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成品区</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rFonts w:hint="eastAsia" w:ascii="宋体" w:hAnsi="宋体" w:eastAsia="宋体" w:cs="宋体"/>
                      <w:b w:val="0"/>
                      <w:bCs/>
                      <w:color w:val="auto"/>
                      <w:sz w:val="21"/>
                      <w:szCs w:val="21"/>
                      <w:lang w:val="en-US" w:eastAsia="zh-CN"/>
                    </w:rPr>
                  </w:pPr>
                  <w:r>
                    <w:rPr>
                      <w:kern w:val="0"/>
                      <w:szCs w:val="21"/>
                    </w:rPr>
                    <w:t>成品砖出窑后，放置于此待售</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kern w:val="0"/>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配套工程</w:t>
                  </w: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办公室</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rFonts w:hint="eastAsia"/>
                      <w:kern w:val="0"/>
                      <w:szCs w:val="21"/>
                      <w:lang w:val="en-US" w:eastAsia="zh-CN"/>
                    </w:rPr>
                  </w:pPr>
                  <w:r>
                    <w:rPr>
                      <w:rFonts w:hint="eastAsia" w:ascii="宋体" w:hAnsi="宋体" w:eastAsia="宋体" w:cs="宋体"/>
                      <w:kern w:val="0"/>
                      <w:szCs w:val="21"/>
                    </w:rPr>
                    <w:t>办公使用，占地200 m</w:t>
                  </w:r>
                  <w:r>
                    <w:rPr>
                      <w:rFonts w:hint="eastAsia" w:ascii="宋体" w:hAnsi="宋体" w:eastAsia="宋体" w:cs="宋体"/>
                      <w:kern w:val="0"/>
                      <w:szCs w:val="21"/>
                      <w:vertAlign w:val="superscript"/>
                    </w:rPr>
                    <w:t>2</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kern w:val="0"/>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旱厕</w:t>
                  </w:r>
                </w:p>
              </w:tc>
              <w:tc>
                <w:tcPr>
                  <w:tcW w:w="479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kern w:val="0"/>
                      <w:szCs w:val="21"/>
                    </w:rPr>
                  </w:pPr>
                  <w:r>
                    <w:rPr>
                      <w:rFonts w:hint="eastAsia" w:ascii="宋体" w:hAnsi="宋体" w:eastAsia="宋体" w:cs="宋体"/>
                      <w:kern w:val="0"/>
                      <w:szCs w:val="21"/>
                    </w:rPr>
                    <w:t>旱厕位于厂区西南侧，占地20 m</w:t>
                  </w:r>
                  <w:r>
                    <w:rPr>
                      <w:rFonts w:hint="eastAsia" w:ascii="宋体" w:hAnsi="宋体" w:eastAsia="宋体" w:cs="宋体"/>
                      <w:kern w:val="0"/>
                      <w:szCs w:val="21"/>
                      <w:vertAlign w:val="superscript"/>
                    </w:rPr>
                    <w:t>2</w:t>
                  </w:r>
                </w:p>
              </w:tc>
              <w:tc>
                <w:tcPr>
                  <w:tcW w:w="25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baseline"/>
                    <w:outlineLvl w:val="9"/>
                    <w:rPr>
                      <w:kern w:val="0"/>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公用工程</w:t>
                  </w: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rFonts w:hint="eastAsia"/>
                      <w:kern w:val="0"/>
                      <w:szCs w:val="21"/>
                    </w:rPr>
                    <w:t>供水</w:t>
                  </w:r>
                </w:p>
              </w:tc>
              <w:tc>
                <w:tcPr>
                  <w:tcW w:w="4791" w:type="dxa"/>
                  <w:tcBorders>
                    <w:tl2br w:val="nil"/>
                    <w:tr2bl w:val="nil"/>
                  </w:tcBorders>
                  <w:vAlign w:val="center"/>
                </w:tcPr>
                <w:p>
                  <w:pPr>
                    <w:widowControl/>
                    <w:jc w:val="center"/>
                    <w:rPr>
                      <w:kern w:val="0"/>
                      <w:szCs w:val="21"/>
                    </w:rPr>
                  </w:pPr>
                  <w:r>
                    <w:rPr>
                      <w:kern w:val="0"/>
                      <w:szCs w:val="21"/>
                    </w:rPr>
                    <w:t>本项目</w:t>
                  </w:r>
                  <w:r>
                    <w:rPr>
                      <w:rFonts w:hint="eastAsia"/>
                      <w:kern w:val="0"/>
                      <w:szCs w:val="21"/>
                    </w:rPr>
                    <w:t>为自来水</w:t>
                  </w:r>
                  <w:r>
                    <w:rPr>
                      <w:kern w:val="0"/>
                      <w:szCs w:val="21"/>
                    </w:rPr>
                    <w:t>比较方便，完</w:t>
                  </w:r>
                  <w:r>
                    <w:rPr>
                      <w:rFonts w:hint="eastAsia"/>
                      <w:kern w:val="0"/>
                      <w:szCs w:val="21"/>
                    </w:rPr>
                    <w:t>全</w:t>
                  </w:r>
                  <w:r>
                    <w:rPr>
                      <w:kern w:val="0"/>
                      <w:szCs w:val="21"/>
                    </w:rPr>
                    <w:t>可以满足本项目的生产需求</w:t>
                  </w:r>
                </w:p>
              </w:tc>
              <w:tc>
                <w:tcPr>
                  <w:tcW w:w="2583" w:type="dxa"/>
                  <w:tcBorders>
                    <w:tl2br w:val="nil"/>
                    <w:tr2bl w:val="nil"/>
                  </w:tcBorders>
                  <w:vAlign w:val="center"/>
                </w:tcPr>
                <w:p>
                  <w:pPr>
                    <w:widowControl/>
                    <w:jc w:val="center"/>
                    <w:rPr>
                      <w:kern w:val="0"/>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24"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rFonts w:hint="eastAsia"/>
                      <w:kern w:val="0"/>
                      <w:szCs w:val="21"/>
                    </w:rPr>
                    <w:t>排水</w:t>
                  </w:r>
                </w:p>
              </w:tc>
              <w:tc>
                <w:tcPr>
                  <w:tcW w:w="4791" w:type="dxa"/>
                  <w:tcBorders>
                    <w:tl2br w:val="nil"/>
                    <w:tr2bl w:val="nil"/>
                  </w:tcBorders>
                  <w:vAlign w:val="center"/>
                </w:tcPr>
                <w:p>
                  <w:pPr>
                    <w:widowControl/>
                    <w:jc w:val="center"/>
                    <w:rPr>
                      <w:kern w:val="0"/>
                      <w:szCs w:val="21"/>
                    </w:rPr>
                  </w:pPr>
                  <w:r>
                    <w:rPr>
                      <w:snapToGrid w:val="0"/>
                      <w:kern w:val="0"/>
                      <w:szCs w:val="21"/>
                    </w:rPr>
                    <w:t>本项目废水主要为生活污水，生活污水经</w:t>
                  </w:r>
                  <w:r>
                    <w:rPr>
                      <w:rFonts w:hint="eastAsia"/>
                      <w:snapToGrid w:val="0"/>
                      <w:kern w:val="0"/>
                      <w:szCs w:val="21"/>
                    </w:rPr>
                    <w:t>收集</w:t>
                  </w:r>
                  <w:r>
                    <w:rPr>
                      <w:snapToGrid w:val="0"/>
                      <w:kern w:val="0"/>
                      <w:szCs w:val="21"/>
                    </w:rPr>
                    <w:t>后用于</w:t>
                  </w:r>
                  <w:r>
                    <w:rPr>
                      <w:rFonts w:hint="eastAsia"/>
                      <w:snapToGrid w:val="0"/>
                      <w:kern w:val="0"/>
                      <w:szCs w:val="21"/>
                    </w:rPr>
                    <w:t>厂</w:t>
                  </w:r>
                  <w:r>
                    <w:rPr>
                      <w:snapToGrid w:val="0"/>
                      <w:kern w:val="0"/>
                      <w:szCs w:val="21"/>
                    </w:rPr>
                    <w:t>区抑尘</w:t>
                  </w:r>
                  <w:r>
                    <w:rPr>
                      <w:rFonts w:hint="eastAsia"/>
                      <w:snapToGrid w:val="0"/>
                      <w:kern w:val="0"/>
                      <w:szCs w:val="21"/>
                    </w:rPr>
                    <w:t>，旱厕定期清掏，外运作为农肥</w:t>
                  </w:r>
                </w:p>
              </w:tc>
              <w:tc>
                <w:tcPr>
                  <w:tcW w:w="2583" w:type="dxa"/>
                  <w:tcBorders>
                    <w:tl2br w:val="nil"/>
                    <w:tr2bl w:val="nil"/>
                  </w:tcBorders>
                  <w:vAlign w:val="center"/>
                </w:tcPr>
                <w:p>
                  <w:pPr>
                    <w:widowControl/>
                    <w:jc w:val="center"/>
                    <w:rPr>
                      <w:snapToGrid w:val="0"/>
                      <w:kern w:val="0"/>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rFonts w:hint="eastAsia"/>
                      <w:kern w:val="0"/>
                      <w:szCs w:val="21"/>
                    </w:rPr>
                    <w:t>供电</w:t>
                  </w:r>
                </w:p>
              </w:tc>
              <w:tc>
                <w:tcPr>
                  <w:tcW w:w="4791" w:type="dxa"/>
                  <w:tcBorders>
                    <w:tl2br w:val="nil"/>
                    <w:tr2bl w:val="nil"/>
                  </w:tcBorders>
                  <w:vAlign w:val="center"/>
                </w:tcPr>
                <w:p>
                  <w:pPr>
                    <w:widowControl/>
                    <w:jc w:val="center"/>
                    <w:rPr>
                      <w:kern w:val="0"/>
                      <w:szCs w:val="21"/>
                    </w:rPr>
                  </w:pPr>
                  <w:r>
                    <w:rPr>
                      <w:szCs w:val="21"/>
                    </w:rPr>
                    <w:t>本项目供电由</w:t>
                  </w:r>
                  <w:r>
                    <w:rPr>
                      <w:rFonts w:hint="eastAsia"/>
                      <w:szCs w:val="21"/>
                    </w:rPr>
                    <w:t>渭源县电力公司</w:t>
                  </w:r>
                  <w:r>
                    <w:rPr>
                      <w:szCs w:val="21"/>
                    </w:rPr>
                    <w:t>提供</w:t>
                  </w:r>
                </w:p>
              </w:tc>
              <w:tc>
                <w:tcPr>
                  <w:tcW w:w="2583" w:type="dxa"/>
                  <w:tcBorders>
                    <w:tl2br w:val="nil"/>
                    <w:tr2bl w:val="nil"/>
                  </w:tcBorders>
                  <w:vAlign w:val="center"/>
                </w:tcPr>
                <w:p>
                  <w:pPr>
                    <w:widowControl/>
                    <w:jc w:val="center"/>
                    <w:rPr>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rFonts w:hint="eastAsia"/>
                      <w:kern w:val="0"/>
                      <w:szCs w:val="21"/>
                    </w:rPr>
                    <w:t>供暖</w:t>
                  </w:r>
                </w:p>
              </w:tc>
              <w:tc>
                <w:tcPr>
                  <w:tcW w:w="4791" w:type="dxa"/>
                  <w:tcBorders>
                    <w:tl2br w:val="nil"/>
                    <w:tr2bl w:val="nil"/>
                  </w:tcBorders>
                  <w:vAlign w:val="center"/>
                </w:tcPr>
                <w:p>
                  <w:pPr>
                    <w:widowControl/>
                    <w:jc w:val="center"/>
                    <w:rPr>
                      <w:kern w:val="0"/>
                      <w:szCs w:val="21"/>
                    </w:rPr>
                  </w:pPr>
                  <w:r>
                    <w:rPr>
                      <w:szCs w:val="21"/>
                    </w:rPr>
                    <w:t>本项目冬季不生产，</w:t>
                  </w:r>
                  <w:r>
                    <w:rPr>
                      <w:rFonts w:hint="eastAsia"/>
                      <w:szCs w:val="21"/>
                      <w:lang w:val="en-US" w:eastAsia="zh-CN"/>
                    </w:rPr>
                    <w:t>由</w:t>
                  </w:r>
                  <w:r>
                    <w:rPr>
                      <w:rFonts w:hint="eastAsia"/>
                      <w:szCs w:val="21"/>
                    </w:rPr>
                    <w:t>电供暖</w:t>
                  </w:r>
                </w:p>
              </w:tc>
              <w:tc>
                <w:tcPr>
                  <w:tcW w:w="2583" w:type="dxa"/>
                  <w:tcBorders>
                    <w:tl2br w:val="nil"/>
                    <w:tr2bl w:val="nil"/>
                  </w:tcBorders>
                  <w:vAlign w:val="center"/>
                </w:tcPr>
                <w:p>
                  <w:pPr>
                    <w:widowControl/>
                    <w:jc w:val="center"/>
                    <w:rPr>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7" w:hRule="exact"/>
                <w:jc w:val="center"/>
              </w:trPr>
              <w:tc>
                <w:tcPr>
                  <w:tcW w:w="7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r>
                    <w:rPr>
                      <w:rFonts w:hint="eastAsia" w:ascii="宋体" w:hAnsi="宋体" w:eastAsia="宋体" w:cs="宋体"/>
                      <w:b w:val="0"/>
                      <w:bCs/>
                      <w:sz w:val="21"/>
                      <w:szCs w:val="21"/>
                      <w:lang w:val="en-US" w:eastAsia="zh-CN"/>
                    </w:rPr>
                    <w:t>环保工程</w:t>
                  </w: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kern w:val="0"/>
                      <w:szCs w:val="21"/>
                    </w:rPr>
                    <w:t>废水治理措施</w:t>
                  </w:r>
                </w:p>
              </w:tc>
              <w:tc>
                <w:tcPr>
                  <w:tcW w:w="4791" w:type="dxa"/>
                  <w:tcBorders>
                    <w:tl2br w:val="nil"/>
                    <w:tr2bl w:val="nil"/>
                  </w:tcBorders>
                  <w:vAlign w:val="center"/>
                </w:tcPr>
                <w:p>
                  <w:pPr>
                    <w:widowControl/>
                    <w:jc w:val="center"/>
                    <w:rPr>
                      <w:rFonts w:hint="eastAsia" w:ascii="宋体" w:hAnsi="宋体" w:eastAsia="宋体" w:cs="宋体"/>
                      <w:b w:val="0"/>
                      <w:bCs/>
                      <w:color w:val="auto"/>
                      <w:sz w:val="21"/>
                      <w:szCs w:val="21"/>
                      <w:lang w:val="en-US" w:eastAsia="zh-CN"/>
                    </w:rPr>
                  </w:pPr>
                  <w:r>
                    <w:rPr>
                      <w:kern w:val="0"/>
                      <w:szCs w:val="21"/>
                    </w:rPr>
                    <w:t>项目无生产废水产生，生活污水用于厂区泼洒抑尘</w:t>
                  </w:r>
                  <w:r>
                    <w:rPr>
                      <w:rFonts w:hint="eastAsia"/>
                      <w:kern w:val="0"/>
                      <w:szCs w:val="21"/>
                    </w:rPr>
                    <w:t>，旱厕由附近村民定期清掏用作农肥</w:t>
                  </w:r>
                </w:p>
              </w:tc>
              <w:tc>
                <w:tcPr>
                  <w:tcW w:w="2583" w:type="dxa"/>
                  <w:tcBorders>
                    <w:tl2br w:val="nil"/>
                    <w:tr2bl w:val="nil"/>
                  </w:tcBorders>
                  <w:vAlign w:val="center"/>
                </w:tcPr>
                <w:p>
                  <w:pPr>
                    <w:widowControl/>
                    <w:jc w:val="center"/>
                    <w:rPr>
                      <w:kern w:val="0"/>
                      <w:szCs w:val="21"/>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kern w:val="0"/>
                      <w:szCs w:val="21"/>
                    </w:rPr>
                    <w:t>无组织排放粉尘</w:t>
                  </w:r>
                </w:p>
              </w:tc>
              <w:tc>
                <w:tcPr>
                  <w:tcW w:w="4791" w:type="dxa"/>
                  <w:tcBorders>
                    <w:tl2br w:val="nil"/>
                    <w:tr2bl w:val="nil"/>
                  </w:tcBorders>
                  <w:vAlign w:val="center"/>
                </w:tcPr>
                <w:p>
                  <w:pPr>
                    <w:widowControl/>
                    <w:jc w:val="center"/>
                    <w:rPr>
                      <w:rFonts w:hint="eastAsia" w:ascii="宋体" w:hAnsi="宋体" w:eastAsia="宋体" w:cs="宋体"/>
                      <w:b w:val="0"/>
                      <w:bCs/>
                      <w:color w:val="auto"/>
                      <w:sz w:val="21"/>
                      <w:szCs w:val="21"/>
                      <w:lang w:val="en-US" w:eastAsia="zh-CN"/>
                    </w:rPr>
                  </w:pPr>
                  <w:r>
                    <w:rPr>
                      <w:rFonts w:hint="eastAsia" w:ascii="宋体" w:hAnsi="宋体" w:eastAsia="宋体" w:cs="宋体"/>
                      <w:szCs w:val="21"/>
                      <w:lang w:val="en-US" w:eastAsia="zh-CN"/>
                    </w:rPr>
                    <w:t>露天堆放</w:t>
                  </w:r>
                </w:p>
              </w:tc>
              <w:tc>
                <w:tcPr>
                  <w:tcW w:w="2583" w:type="dxa"/>
                  <w:tcBorders>
                    <w:tl2br w:val="nil"/>
                    <w:tr2bl w:val="nil"/>
                  </w:tcBorders>
                  <w:vAlign w:val="center"/>
                </w:tcPr>
                <w:p>
                  <w:pPr>
                    <w:widowControl/>
                    <w:jc w:val="center"/>
                    <w:rPr>
                      <w:rFonts w:hint="eastAsia" w:ascii="宋体" w:hAnsi="宋体" w:eastAsia="宋体" w:cs="宋体"/>
                      <w:szCs w:val="21"/>
                      <w:lang w:val="en-US" w:eastAsia="zh-CN"/>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PrEx>
              <w:trPr>
                <w:trHeight w:val="574"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kern w:val="0"/>
                      <w:szCs w:val="21"/>
                    </w:rPr>
                    <w:t>轮窑烟气</w:t>
                  </w:r>
                </w:p>
              </w:tc>
              <w:tc>
                <w:tcPr>
                  <w:tcW w:w="4791" w:type="dxa"/>
                  <w:tcBorders>
                    <w:tl2br w:val="nil"/>
                    <w:tr2bl w:val="nil"/>
                  </w:tcBorders>
                  <w:vAlign w:val="center"/>
                </w:tcPr>
                <w:p>
                  <w:pPr>
                    <w:widowControl/>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脱硫除尘设备+15m排气筒措施</w:t>
                  </w:r>
                </w:p>
              </w:tc>
              <w:tc>
                <w:tcPr>
                  <w:tcW w:w="2583" w:type="dxa"/>
                  <w:tcBorders>
                    <w:tl2br w:val="nil"/>
                    <w:tr2bl w:val="nil"/>
                  </w:tcBorders>
                  <w:vAlign w:val="center"/>
                </w:tcPr>
                <w:p>
                  <w:pPr>
                    <w:widowControl/>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kern w:val="0"/>
                      <w:szCs w:val="21"/>
                    </w:rPr>
                    <w:t>噪声治理措施</w:t>
                  </w:r>
                </w:p>
              </w:tc>
              <w:tc>
                <w:tcPr>
                  <w:tcW w:w="4791" w:type="dxa"/>
                  <w:tcBorders>
                    <w:tl2br w:val="nil"/>
                    <w:tr2bl w:val="nil"/>
                  </w:tcBorders>
                  <w:vAlign w:val="center"/>
                </w:tcPr>
                <w:p>
                  <w:pPr>
                    <w:jc w:val="center"/>
                    <w:rPr>
                      <w:rFonts w:hint="eastAsia" w:ascii="宋体" w:hAnsi="宋体" w:eastAsia="宋体" w:cs="宋体"/>
                      <w:b w:val="0"/>
                      <w:bCs/>
                      <w:color w:val="auto"/>
                      <w:sz w:val="21"/>
                      <w:szCs w:val="21"/>
                      <w:lang w:val="en-US" w:eastAsia="zh-CN"/>
                    </w:rPr>
                  </w:pPr>
                  <w:r>
                    <w:rPr>
                      <w:rStyle w:val="6"/>
                      <w:rFonts w:hint="eastAsia"/>
                    </w:rPr>
                    <w:t>原项目噪声主要为制砖机、切坯机等产生的噪声，定期对机械进行检修措施</w:t>
                  </w:r>
                </w:p>
              </w:tc>
              <w:tc>
                <w:tcPr>
                  <w:tcW w:w="2583" w:type="dxa"/>
                  <w:tcBorders>
                    <w:tl2br w:val="nil"/>
                    <w:tr2bl w:val="nil"/>
                  </w:tcBorders>
                  <w:vAlign w:val="center"/>
                </w:tcPr>
                <w:p>
                  <w:pPr>
                    <w:jc w:val="center"/>
                    <w:rPr>
                      <w:rStyle w:val="6"/>
                      <w:rFonts w:hint="eastAsia"/>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4"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rFonts w:hint="eastAsia"/>
                      <w:kern w:val="0"/>
                      <w:szCs w:val="21"/>
                    </w:rPr>
                    <w:t>固体废物处理</w:t>
                  </w:r>
                </w:p>
              </w:tc>
              <w:tc>
                <w:tcPr>
                  <w:tcW w:w="4791" w:type="dxa"/>
                  <w:tcBorders>
                    <w:tl2br w:val="nil"/>
                    <w:tr2bl w:val="nil"/>
                  </w:tcBorders>
                  <w:vAlign w:val="center"/>
                </w:tcPr>
                <w:p>
                  <w:pPr>
                    <w:widowControl/>
                    <w:jc w:val="center"/>
                    <w:rPr>
                      <w:rFonts w:hint="eastAsia" w:ascii="宋体" w:hAnsi="宋体" w:eastAsia="宋体" w:cs="宋体"/>
                      <w:b w:val="0"/>
                      <w:bCs/>
                      <w:color w:val="auto"/>
                      <w:sz w:val="21"/>
                      <w:szCs w:val="21"/>
                      <w:lang w:val="en-US" w:eastAsia="zh-CN"/>
                    </w:rPr>
                  </w:pPr>
                  <w:r>
                    <w:rPr>
                      <w:rFonts w:hint="eastAsia" w:eastAsia="宋体"/>
                      <w:kern w:val="0"/>
                      <w:szCs w:val="21"/>
                      <w:lang w:val="en-US" w:eastAsia="zh-CN"/>
                    </w:rPr>
                    <w:t>未设置临时堆场；旱厕定期清掏做农肥</w:t>
                  </w:r>
                </w:p>
              </w:tc>
              <w:tc>
                <w:tcPr>
                  <w:tcW w:w="2583" w:type="dxa"/>
                  <w:tcBorders>
                    <w:tl2br w:val="nil"/>
                    <w:tr2bl w:val="nil"/>
                  </w:tcBorders>
                  <w:vAlign w:val="center"/>
                </w:tcPr>
                <w:p>
                  <w:pPr>
                    <w:widowControl/>
                    <w:jc w:val="center"/>
                    <w:rPr>
                      <w:rFonts w:hint="eastAsia" w:eastAsia="宋体"/>
                      <w:kern w:val="0"/>
                      <w:szCs w:val="21"/>
                      <w:lang w:val="en-US" w:eastAsia="zh-CN"/>
                    </w:rPr>
                  </w:pPr>
                  <w:r>
                    <w:rPr>
                      <w:rFonts w:hint="eastAsia" w:ascii="宋体" w:hAnsi="宋体" w:eastAsia="宋体" w:cs="宋体"/>
                      <w:b w:val="0"/>
                      <w:bCs/>
                      <w:color w:val="auto"/>
                      <w:sz w:val="21"/>
                      <w:szCs w:val="21"/>
                      <w:lang w:val="en-US" w:eastAsia="zh-CN"/>
                    </w:rPr>
                    <w:t>经调查，与环评相符</w:t>
                  </w:r>
                </w:p>
              </w:tc>
            </w:tr>
            <w:tr>
              <w:tblPrEx>
                <w:tblBorders>
                  <w:top w:val="double" w:color="auto" w:sz="6" w:space="0"/>
                  <w:left w:val="none" w:color="auto" w:sz="0" w:space="0"/>
                  <w:bottom w:val="doub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9" w:hRule="exact"/>
                <w:jc w:val="center"/>
              </w:trPr>
              <w:tc>
                <w:tcPr>
                  <w:tcW w:w="7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center"/>
                    <w:textAlignment w:val="baseline"/>
                    <w:rPr>
                      <w:rFonts w:hint="eastAsia" w:ascii="宋体" w:hAnsi="宋体" w:eastAsia="宋体" w:cs="宋体"/>
                      <w:b w:val="0"/>
                      <w:bCs/>
                      <w:sz w:val="21"/>
                      <w:szCs w:val="21"/>
                    </w:rPr>
                  </w:pPr>
                </w:p>
              </w:tc>
              <w:tc>
                <w:tcPr>
                  <w:tcW w:w="1319" w:type="dxa"/>
                  <w:tcBorders>
                    <w:tl2br w:val="nil"/>
                    <w:tr2bl w:val="nil"/>
                  </w:tcBorders>
                  <w:vAlign w:val="center"/>
                </w:tcPr>
                <w:p>
                  <w:pPr>
                    <w:widowControl/>
                    <w:jc w:val="center"/>
                    <w:rPr>
                      <w:rFonts w:hint="eastAsia" w:ascii="宋体" w:hAnsi="宋体" w:eastAsia="宋体" w:cs="宋体"/>
                      <w:b w:val="0"/>
                      <w:bCs/>
                      <w:sz w:val="21"/>
                      <w:szCs w:val="21"/>
                      <w:lang w:val="en-US" w:eastAsia="zh-CN"/>
                    </w:rPr>
                  </w:pPr>
                  <w:r>
                    <w:rPr>
                      <w:kern w:val="0"/>
                      <w:szCs w:val="21"/>
                    </w:rPr>
                    <w:t>生态</w:t>
                  </w:r>
                </w:p>
              </w:tc>
              <w:tc>
                <w:tcPr>
                  <w:tcW w:w="4791" w:type="dxa"/>
                  <w:tcBorders>
                    <w:tl2br w:val="nil"/>
                    <w:tr2bl w:val="nil"/>
                  </w:tcBorders>
                  <w:vAlign w:val="center"/>
                </w:tcPr>
                <w:p>
                  <w:pPr>
                    <w:widowControl/>
                    <w:jc w:val="center"/>
                    <w:rPr>
                      <w:rFonts w:hint="eastAsia" w:ascii="宋体" w:hAnsi="宋体" w:eastAsia="宋体" w:cs="宋体"/>
                      <w:b w:val="0"/>
                      <w:bCs/>
                      <w:color w:val="auto"/>
                      <w:sz w:val="21"/>
                      <w:szCs w:val="21"/>
                      <w:lang w:val="en-US" w:eastAsia="zh-CN"/>
                    </w:rPr>
                  </w:pPr>
                  <w:r>
                    <w:rPr>
                      <w:kern w:val="0"/>
                      <w:szCs w:val="21"/>
                    </w:rPr>
                    <w:t>绿化治理等生态恢复措施，绿化面积</w:t>
                  </w:r>
                  <w:r>
                    <w:rPr>
                      <w:rFonts w:hint="eastAsia"/>
                      <w:kern w:val="0"/>
                      <w:szCs w:val="21"/>
                    </w:rPr>
                    <w:t>5</w:t>
                  </w:r>
                  <w:r>
                    <w:rPr>
                      <w:rFonts w:hint="eastAsia"/>
                      <w:szCs w:val="21"/>
                    </w:rPr>
                    <w:t>0</w:t>
                  </w:r>
                  <w:r>
                    <w:rPr>
                      <w:szCs w:val="21"/>
                    </w:rPr>
                    <w:t>0</w:t>
                  </w:r>
                  <w:r>
                    <w:rPr>
                      <w:kern w:val="0"/>
                      <w:szCs w:val="21"/>
                    </w:rPr>
                    <w:t>m</w:t>
                  </w:r>
                  <w:r>
                    <w:rPr>
                      <w:kern w:val="0"/>
                      <w:szCs w:val="21"/>
                      <w:vertAlign w:val="superscript"/>
                    </w:rPr>
                    <w:t>2</w:t>
                  </w:r>
                </w:p>
              </w:tc>
              <w:tc>
                <w:tcPr>
                  <w:tcW w:w="2583" w:type="dxa"/>
                  <w:tcBorders>
                    <w:tl2br w:val="nil"/>
                    <w:tr2bl w:val="nil"/>
                  </w:tcBorders>
                  <w:vAlign w:val="center"/>
                </w:tcPr>
                <w:p>
                  <w:pPr>
                    <w:widowControl/>
                    <w:jc w:val="center"/>
                    <w:rPr>
                      <w:kern w:val="0"/>
                      <w:szCs w:val="21"/>
                    </w:rPr>
                  </w:pPr>
                  <w:r>
                    <w:rPr>
                      <w:rFonts w:hint="eastAsia" w:ascii="宋体" w:hAnsi="宋体" w:eastAsia="宋体" w:cs="宋体"/>
                      <w:b w:val="0"/>
                      <w:bCs/>
                      <w:color w:val="auto"/>
                      <w:sz w:val="21"/>
                      <w:szCs w:val="21"/>
                      <w:lang w:val="en-US" w:eastAsia="zh-CN"/>
                    </w:rPr>
                    <w:t>经调查，与环评相符</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表2-3   主要生产设备统计表</w:t>
            </w:r>
          </w:p>
          <w:tbl>
            <w:tblPr>
              <w:tblStyle w:val="8"/>
              <w:tblW w:w="9521" w:type="dxa"/>
              <w:jc w:val="center"/>
              <w:tblInd w:w="6"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416"/>
              <w:gridCol w:w="1217"/>
              <w:gridCol w:w="1527"/>
              <w:gridCol w:w="1743"/>
              <w:gridCol w:w="286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序号</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设备名称</w:t>
                  </w:r>
                </w:p>
              </w:tc>
              <w:tc>
                <w:tcPr>
                  <w:tcW w:w="121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单位</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环评设计数量</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实际使用数量</w:t>
                  </w:r>
                </w:p>
              </w:tc>
              <w:tc>
                <w:tcPr>
                  <w:tcW w:w="2865"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电焊机</w:t>
                  </w:r>
                </w:p>
              </w:tc>
              <w:tc>
                <w:tcPr>
                  <w:tcW w:w="121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台</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2865"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2</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胶带输送机</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台</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2</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2</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3</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真空泵</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台</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4</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挤砖机</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台</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4</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4</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5</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搅拌机</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座</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6</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气压泵</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台</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7</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送风机</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台</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1</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8</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发电机</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台</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0</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0</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75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9</w:t>
                  </w:r>
                </w:p>
              </w:tc>
              <w:tc>
                <w:tcPr>
                  <w:tcW w:w="1416"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自卸车</w:t>
                  </w:r>
                </w:p>
              </w:tc>
              <w:tc>
                <w:tcPr>
                  <w:tcW w:w="12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辆</w:t>
                  </w:r>
                </w:p>
              </w:tc>
              <w:tc>
                <w:tcPr>
                  <w:tcW w:w="1527"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2</w:t>
                  </w:r>
                </w:p>
              </w:tc>
              <w:tc>
                <w:tcPr>
                  <w:tcW w:w="1743"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2</w:t>
                  </w:r>
                </w:p>
              </w:tc>
              <w:tc>
                <w:tcPr>
                  <w:tcW w:w="286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经调查，与环评相符</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b w:val="0"/>
                <w:bCs/>
                <w:sz w:val="24"/>
                <w:szCs w:val="24"/>
                <w:vertAlign w:val="baseline"/>
                <w:lang w:val="en-US" w:eastAsia="zh-CN"/>
              </w:rPr>
            </w:pPr>
            <w:r>
              <w:rPr>
                <w:rFonts w:hint="eastAsia" w:ascii="宋体" w:hAnsi="宋体" w:eastAsia="宋体" w:cs="宋体"/>
                <w:b w:val="0"/>
                <w:bCs/>
                <w:sz w:val="24"/>
                <w:szCs w:val="24"/>
                <w:vertAlign w:val="baseline"/>
                <w:lang w:val="en-US" w:eastAsia="zh-CN"/>
              </w:rPr>
              <w:t xml:space="preserve">  </w:t>
            </w:r>
            <w:r>
              <w:rPr>
                <w:rFonts w:hint="eastAsia" w:ascii="黑体" w:hAnsi="黑体" w:eastAsia="黑体" w:cs="黑体"/>
                <w:b w:val="0"/>
                <w:bCs/>
                <w:sz w:val="24"/>
                <w:szCs w:val="24"/>
                <w:vertAlign w:val="baseline"/>
                <w:lang w:val="en-US" w:eastAsia="zh-CN"/>
              </w:rPr>
              <w:t xml:space="preserve"> </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表2-4   项目原辅材料消耗</w:t>
            </w:r>
          </w:p>
          <w:tbl>
            <w:tblPr>
              <w:tblStyle w:val="8"/>
              <w:tblW w:w="9507" w:type="dxa"/>
              <w:tblInd w:w="6"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244"/>
              <w:gridCol w:w="1261"/>
              <w:gridCol w:w="1261"/>
              <w:gridCol w:w="1262"/>
              <w:gridCol w:w="258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898" w:type="dxa"/>
                  <w:vMerge w:val="restart"/>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序号</w:t>
                  </w:r>
                </w:p>
              </w:tc>
              <w:tc>
                <w:tcPr>
                  <w:tcW w:w="2244" w:type="dxa"/>
                  <w:vMerge w:val="restart"/>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名称</w:t>
                  </w:r>
                </w:p>
              </w:tc>
              <w:tc>
                <w:tcPr>
                  <w:tcW w:w="2522" w:type="dxa"/>
                  <w:gridSpan w:val="2"/>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单位产品消耗指标</w:t>
                  </w:r>
                </w:p>
              </w:tc>
              <w:tc>
                <w:tcPr>
                  <w:tcW w:w="1262" w:type="dxa"/>
                  <w:vMerge w:val="restart"/>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总用量</w:t>
                  </w:r>
                </w:p>
              </w:tc>
              <w:tc>
                <w:tcPr>
                  <w:tcW w:w="2581" w:type="dxa"/>
                  <w:vMerge w:val="restart"/>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898" w:type="dxa"/>
                  <w:vMerge w:val="continue"/>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p>
              </w:tc>
              <w:tc>
                <w:tcPr>
                  <w:tcW w:w="2244" w:type="dxa"/>
                  <w:vMerge w:val="continue"/>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p>
              </w:tc>
              <w:tc>
                <w:tcPr>
                  <w:tcW w:w="1261"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单位</w:t>
                  </w:r>
                </w:p>
              </w:tc>
              <w:tc>
                <w:tcPr>
                  <w:tcW w:w="1261"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数量</w:t>
                  </w:r>
                </w:p>
              </w:tc>
              <w:tc>
                <w:tcPr>
                  <w:tcW w:w="1262" w:type="dxa"/>
                  <w:vMerge w:val="continue"/>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p>
              </w:tc>
              <w:tc>
                <w:tcPr>
                  <w:tcW w:w="2581" w:type="dxa"/>
                  <w:vMerge w:val="continue"/>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898"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w:t>
                  </w:r>
                </w:p>
              </w:tc>
              <w:tc>
                <w:tcPr>
                  <w:tcW w:w="2244"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窑煤</w:t>
                  </w:r>
                </w:p>
              </w:tc>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t/a</w:t>
                  </w:r>
                </w:p>
              </w:tc>
              <w:tc>
                <w:tcPr>
                  <w:tcW w:w="1261"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700</w:t>
                  </w:r>
                </w:p>
              </w:tc>
              <w:tc>
                <w:tcPr>
                  <w:tcW w:w="1262"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700</w:t>
                  </w:r>
                </w:p>
              </w:tc>
              <w:tc>
                <w:tcPr>
                  <w:tcW w:w="2581"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制砖用煤，外购，靖远煤</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898"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w:t>
                  </w:r>
                </w:p>
              </w:tc>
              <w:tc>
                <w:tcPr>
                  <w:tcW w:w="2244"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粘土</w:t>
                  </w:r>
                </w:p>
              </w:tc>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t/a</w:t>
                  </w:r>
                </w:p>
              </w:tc>
              <w:tc>
                <w:tcPr>
                  <w:tcW w:w="1261"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27200</w:t>
                  </w:r>
                </w:p>
              </w:tc>
              <w:tc>
                <w:tcPr>
                  <w:tcW w:w="1262"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27200</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采自黏土矿区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898"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w:t>
                  </w:r>
                </w:p>
              </w:tc>
              <w:tc>
                <w:tcPr>
                  <w:tcW w:w="2244"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水</w:t>
                  </w:r>
                </w:p>
              </w:tc>
              <w:tc>
                <w:tcPr>
                  <w:tcW w:w="12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t/a</w:t>
                  </w:r>
                </w:p>
              </w:tc>
              <w:tc>
                <w:tcPr>
                  <w:tcW w:w="1261"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700</w:t>
                  </w:r>
                </w:p>
              </w:tc>
              <w:tc>
                <w:tcPr>
                  <w:tcW w:w="1262" w:type="dxa"/>
                  <w:tcBorders>
                    <w:tl2br w:val="nil"/>
                    <w:tr2bl w:val="nil"/>
                  </w:tcBorders>
                  <w:vAlign w:val="center"/>
                </w:tcPr>
                <w:p>
                  <w:pPr>
                    <w:keepNext w:val="0"/>
                    <w:keepLines w:val="0"/>
                    <w:pageBreakBefore w:val="0"/>
                    <w:widowControl w:val="0"/>
                    <w:tabs>
                      <w:tab w:val="left" w:pos="1291"/>
                    </w:tabs>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700</w:t>
                  </w:r>
                </w:p>
              </w:tc>
              <w:tc>
                <w:tcPr>
                  <w:tcW w:w="258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生产用水为自来水</w:t>
                  </w:r>
                </w:p>
              </w:tc>
            </w:tr>
          </w:tbl>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b/>
                <w:bCs/>
                <w:spacing w:val="-2"/>
                <w:sz w:val="28"/>
                <w:szCs w:val="28"/>
                <w:lang w:val="en-US" w:eastAsia="zh-CN"/>
              </w:rPr>
              <w:t>劳动定员及工作制度</w:t>
            </w:r>
            <w:r>
              <w:rPr>
                <w:rFonts w:hint="eastAsia" w:ascii="宋体" w:hAnsi="宋体" w:eastAsia="宋体" w:cs="宋体"/>
                <w:spacing w:val="-2"/>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552" w:firstLineChars="200"/>
              <w:jc w:val="left"/>
              <w:textAlignment w:val="auto"/>
              <w:outlineLvl w:val="9"/>
              <w:rPr>
                <w:rFonts w:hint="eastAsia" w:ascii="宋体" w:hAnsi="宋体" w:eastAsia="宋体" w:cs="宋体"/>
                <w:color w:val="000000" w:themeColor="text1"/>
                <w:spacing w:val="-2"/>
                <w:sz w:val="28"/>
                <w:szCs w:val="28"/>
                <w:lang w:val="en-US" w:eastAsia="zh-CN"/>
                <w14:textFill>
                  <w14:solidFill>
                    <w14:schemeClr w14:val="tx1"/>
                  </w14:solidFill>
                </w14:textFill>
              </w:rPr>
            </w:pPr>
            <w:r>
              <w:rPr>
                <w:rFonts w:hint="eastAsia" w:ascii="宋体" w:hAnsi="宋体" w:eastAsia="宋体" w:cs="宋体"/>
                <w:color w:val="000000" w:themeColor="text1"/>
                <w:spacing w:val="-2"/>
                <w:sz w:val="28"/>
                <w:szCs w:val="28"/>
                <w:lang w:val="en-US" w:eastAsia="zh-CN"/>
                <w14:textFill>
                  <w14:solidFill>
                    <w14:schemeClr w14:val="tx1"/>
                  </w14:solidFill>
                </w14:textFill>
              </w:rPr>
              <w:t>该项目劳动定员为32人，工作制度为每天一班，每班8小时，年运行时间200天。</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公用工程：</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项目公用工程情况见表2-5。</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jc w:val="center"/>
              <w:textAlignment w:val="auto"/>
              <w:outlineLvl w:val="9"/>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表2-5项目公用工程一览表</w:t>
            </w:r>
          </w:p>
          <w:tbl>
            <w:tblPr>
              <w:tblStyle w:val="8"/>
              <w:tblW w:w="9314"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2297"/>
              <w:gridCol w:w="558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2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297"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公用工程</w:t>
                  </w:r>
                </w:p>
              </w:tc>
              <w:tc>
                <w:tcPr>
                  <w:tcW w:w="5589"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2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2297"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供水</w:t>
                  </w:r>
                </w:p>
              </w:tc>
              <w:tc>
                <w:tcPr>
                  <w:tcW w:w="5589"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项目</w:t>
                  </w:r>
                  <w:r>
                    <w:rPr>
                      <w:rFonts w:hint="eastAsia" w:ascii="宋体" w:hAnsi="宋体" w:eastAsia="宋体" w:cs="宋体"/>
                      <w:sz w:val="21"/>
                      <w:szCs w:val="21"/>
                      <w:lang w:val="en-US" w:eastAsia="zh-CN"/>
                    </w:rPr>
                    <w:t>生产用水由砖厂自来水供给</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28"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297"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供电</w:t>
                  </w:r>
                </w:p>
              </w:tc>
              <w:tc>
                <w:tcPr>
                  <w:tcW w:w="5589"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项目</w:t>
                  </w:r>
                  <w:r>
                    <w:rPr>
                      <w:rFonts w:hint="eastAsia" w:ascii="宋体" w:hAnsi="宋体" w:eastAsia="宋体" w:cs="宋体"/>
                      <w:sz w:val="21"/>
                      <w:szCs w:val="21"/>
                      <w:lang w:eastAsia="zh-CN"/>
                    </w:rPr>
                    <w:t>供电依托</w:t>
                  </w:r>
                  <w:r>
                    <w:rPr>
                      <w:rFonts w:hint="eastAsia" w:ascii="宋体" w:hAnsi="宋体" w:eastAsia="宋体" w:cs="宋体"/>
                      <w:sz w:val="21"/>
                      <w:szCs w:val="21"/>
                      <w:lang w:val="en-US" w:eastAsia="zh-CN"/>
                    </w:rPr>
                    <w:t>渭源县电力公司</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jc w:val="center"/>
              </w:trPr>
              <w:tc>
                <w:tcPr>
                  <w:tcW w:w="1428"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297"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供</w:t>
                  </w:r>
                  <w:r>
                    <w:rPr>
                      <w:rFonts w:hint="eastAsia" w:ascii="宋体" w:hAnsi="宋体" w:eastAsia="宋体" w:cs="宋体"/>
                      <w:sz w:val="21"/>
                      <w:szCs w:val="21"/>
                      <w:lang w:val="en-US" w:eastAsia="zh-CN"/>
                    </w:rPr>
                    <w:t>热</w:t>
                  </w:r>
                </w:p>
              </w:tc>
              <w:tc>
                <w:tcPr>
                  <w:tcW w:w="5589"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冬季不生产，采取电供暖</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left"/>
              <w:textAlignment w:val="auto"/>
              <w:outlineLvl w:val="9"/>
              <w:rPr>
                <w:rFonts w:hint="eastAsia" w:ascii="宋体" w:hAnsi="宋体" w:eastAsia="宋体" w:cs="宋体"/>
                <w:b/>
                <w:sz w:val="28"/>
                <w:szCs w:val="28"/>
                <w:vertAlign w:val="baseline"/>
                <w:lang w:val="en-US" w:eastAsia="zh-CN"/>
              </w:rPr>
            </w:pP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color w:val="auto"/>
          <w:sz w:val="28"/>
          <w:szCs w:val="28"/>
          <w:vertAlign w:val="baseline"/>
          <w:lang w:val="en-US" w:eastAsia="zh-CN"/>
        </w:rPr>
      </w:pPr>
      <w:r>
        <w:rPr>
          <w:rFonts w:hint="eastAsia" w:ascii="宋体" w:hAnsi="宋体" w:cs="宋体"/>
          <w:b/>
          <w:color w:val="auto"/>
          <w:sz w:val="28"/>
          <w:szCs w:val="28"/>
          <w:lang w:val="en-US" w:eastAsia="zh-CN"/>
        </w:rPr>
        <w:t>表3  生产工艺流程及产污环节分析</w:t>
      </w:r>
    </w:p>
    <w:tbl>
      <w:tblPr>
        <w:tblStyle w:val="8"/>
        <w:tblW w:w="968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0" w:hRule="atLeast"/>
        </w:trPr>
        <w:tc>
          <w:tcPr>
            <w:tcW w:w="9689" w:type="dxa"/>
            <w:vAlign w:val="top"/>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both"/>
              <w:textAlignment w:val="auto"/>
              <w:outlineLvl w:val="9"/>
              <w:rPr>
                <w:rFonts w:hint="eastAsia" w:ascii="宋体" w:hAnsi="宋体" w:eastAsia="宋体" w:cs="宋体"/>
                <w:b w:val="0"/>
                <w:bCs/>
                <w:sz w:val="28"/>
                <w:szCs w:val="28"/>
                <w:vertAlign w:val="baseline"/>
                <w:lang w:val="en-US" w:eastAsia="zh-CN"/>
              </w:rPr>
            </w:pPr>
            <w:r>
              <w:rPr>
                <w:sz w:val="28"/>
              </w:rPr>
              <mc:AlternateContent>
                <mc:Choice Requires="wps">
                  <w:drawing>
                    <wp:anchor distT="0" distB="0" distL="114300" distR="114300" simplePos="0" relativeHeight="252285952" behindDoc="0" locked="0" layoutInCell="1" allowOverlap="1">
                      <wp:simplePos x="0" y="0"/>
                      <wp:positionH relativeFrom="column">
                        <wp:posOffset>1845310</wp:posOffset>
                      </wp:positionH>
                      <wp:positionV relativeFrom="paragraph">
                        <wp:posOffset>366395</wp:posOffset>
                      </wp:positionV>
                      <wp:extent cx="590550" cy="285750"/>
                      <wp:effectExtent l="0" t="0" r="0" b="0"/>
                      <wp:wrapNone/>
                      <wp:docPr id="40" name="文本框 40"/>
                      <wp:cNvGraphicFramePr/>
                      <a:graphic xmlns:a="http://schemas.openxmlformats.org/drawingml/2006/main">
                        <a:graphicData uri="http://schemas.microsoft.com/office/word/2010/wordprocessingShape">
                          <wps:wsp>
                            <wps:cNvSpPr txBox="1"/>
                            <wps:spPr>
                              <a:xfrm>
                                <a:off x="3080385" y="1287145"/>
                                <a:ext cx="5905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加水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3pt;margin-top:28.85pt;height:22.5pt;width:46.5pt;z-index:252285952;mso-width-relative:page;mso-height-relative:page;" fillcolor="#FFFFFF [3201]" filled="t" stroked="f" coordsize="21600,21600" o:gfxdata="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Cgwlf1QAAAAoBAAAPAAAAAAAAAAEAIAAAACIAAABkcnMv&#10;ZG93bnJldi54bWxQSwECFAAUAAAACACHTuJABGxgIj8CAABOBAAADgAAAAAAAAABACAAAAAkAQAA&#10;ZHJzL2Uyb0RvYy54bWxQSwUGAAAAAAYABgBZAQAA1QU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加水</w:t>
                            </w:r>
                          </w:p>
                        </w:txbxContent>
                      </v:textbox>
                    </v:shape>
                  </w:pict>
                </mc:Fallback>
              </mc:AlternateContent>
            </w:r>
            <w:r>
              <w:rPr>
                <w:rFonts w:hint="eastAsia" w:ascii="宋体" w:hAnsi="宋体" w:eastAsia="宋体" w:cs="宋体"/>
                <w:sz w:val="28"/>
                <w:szCs w:val="28"/>
              </w:rPr>
              <mc:AlternateContent>
                <mc:Choice Requires="wps">
                  <w:drawing>
                    <wp:anchor distT="0" distB="0" distL="114300" distR="114300" simplePos="0" relativeHeight="252280832" behindDoc="0" locked="0" layoutInCell="1" allowOverlap="1">
                      <wp:simplePos x="0" y="0"/>
                      <wp:positionH relativeFrom="column">
                        <wp:posOffset>2659380</wp:posOffset>
                      </wp:positionH>
                      <wp:positionV relativeFrom="paragraph">
                        <wp:posOffset>201930</wp:posOffset>
                      </wp:positionV>
                      <wp:extent cx="555625" cy="294640"/>
                      <wp:effectExtent l="0" t="0" r="0" b="0"/>
                      <wp:wrapNone/>
                      <wp:docPr id="41" name="文本框 41"/>
                      <wp:cNvGraphicFramePr/>
                      <a:graphic xmlns:a="http://schemas.openxmlformats.org/drawingml/2006/main">
                        <a:graphicData uri="http://schemas.microsoft.com/office/word/2010/wordprocessingShape">
                          <wps:wsp>
                            <wps:cNvSpPr txBox="1"/>
                            <wps:spPr>
                              <a:xfrm>
                                <a:off x="3454400" y="5501640"/>
                                <a:ext cx="55562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both"/>
                                    <w:textAlignment w:val="auto"/>
                                    <w:outlineLvl w:val="9"/>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9.4pt;margin-top:15.9pt;height:23.2pt;width:43.75pt;z-index:252280832;mso-width-relative:page;mso-height-relative:page;" filled="f" stroked="f" coordsize="21600,21600" o:gfxdata="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2h8p2wAAAAkBAAAPAAAAAAAAAAEAIAAAACIAAABkcnMvZG93bnJldi54bWxQSwEC&#10;FAAUAAAACACHTuJAMuk3QioCAAAlBAAADgAAAAAAAAABACAAAAAqAQAAZHJzL2Uyb0RvYy54bWxQ&#10;SwUGAAAAAAYABgBZAQAAx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both"/>
                              <w:textAlignment w:val="auto"/>
                              <w:outlineLvl w:val="9"/>
                              <w:rPr>
                                <w:rFonts w:hint="eastAsia" w:eastAsiaTheme="minorEastAsia"/>
                                <w:lang w:val="en-US" w:eastAsia="zh-CN"/>
                              </w:rPr>
                            </w:pPr>
                          </w:p>
                        </w:txbxContent>
                      </v:textbox>
                    </v:shape>
                  </w:pict>
                </mc:Fallback>
              </mc:AlternateContent>
            </w:r>
          </w:p>
          <w:p>
            <w:pPr>
              <w:keepNext w:val="0"/>
              <w:keepLines w:val="0"/>
              <w:pageBreakBefore w:val="0"/>
              <w:widowControl w:val="0"/>
              <w:tabs>
                <w:tab w:val="left" w:pos="1291"/>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b w:val="0"/>
                <w:bCs/>
                <w:sz w:val="28"/>
                <w:szCs w:val="28"/>
                <w:vertAlign w:val="baseline"/>
                <w:lang w:val="en-US" w:eastAsia="zh-CN"/>
              </w:rPr>
            </w:pPr>
            <w:r>
              <w:rPr>
                <w:sz w:val="28"/>
              </w:rPr>
              <mc:AlternateContent>
                <mc:Choice Requires="wps">
                  <w:drawing>
                    <wp:anchor distT="0" distB="0" distL="114300" distR="114300" simplePos="0" relativeHeight="252286976" behindDoc="0" locked="0" layoutInCell="1" allowOverlap="1">
                      <wp:simplePos x="0" y="0"/>
                      <wp:positionH relativeFrom="column">
                        <wp:posOffset>4026535</wp:posOffset>
                      </wp:positionH>
                      <wp:positionV relativeFrom="paragraph">
                        <wp:posOffset>90170</wp:posOffset>
                      </wp:positionV>
                      <wp:extent cx="695325" cy="323850"/>
                      <wp:effectExtent l="0" t="0" r="9525" b="0"/>
                      <wp:wrapNone/>
                      <wp:docPr id="42" name="文本框 42"/>
                      <wp:cNvGraphicFramePr/>
                      <a:graphic xmlns:a="http://schemas.openxmlformats.org/drawingml/2006/main">
                        <a:graphicData uri="http://schemas.microsoft.com/office/word/2010/wordprocessingShape">
                          <wps:wsp>
                            <wps:cNvSpPr txBox="1"/>
                            <wps:spPr>
                              <a:xfrm>
                                <a:off x="5347335" y="1439545"/>
                                <a:ext cx="695325" cy="3238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G1废气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05pt;margin-top:7.1pt;height:25.5pt;width:54.75pt;z-index:252286976;mso-width-relative:page;mso-height-relative:page;" fillcolor="#FFFFFF [3201]" filled="t" stroked="f" coordsize="21600,21600" o:gfxdata="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0iGH9QAAAAJAQAADwAAAAAAAAABACAAAAAiAAAAZHJz&#10;L2Rvd25yZXYueG1sUEsBAhQAFAAAAAgAh07iQOTAvOJBAgAATgQAAA4AAAAAAAAAAQAgAAAAIwEA&#10;AGRycy9lMm9Eb2MueG1sUEsFBgAAAAAGAAYAWQEAANYFA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G1废气</w:t>
                            </w:r>
                          </w:p>
                        </w:txbxContent>
                      </v:textbox>
                    </v:shape>
                  </w:pict>
                </mc:Fallback>
              </mc:AlternateContent>
            </w:r>
            <w:r>
              <w:rPr>
                <w:sz w:val="28"/>
              </w:rPr>
              <mc:AlternateContent>
                <mc:Choice Requires="wps">
                  <w:drawing>
                    <wp:anchor distT="0" distB="0" distL="114300" distR="114300" simplePos="0" relativeHeight="252284928" behindDoc="0" locked="0" layoutInCell="1" allowOverlap="1">
                      <wp:simplePos x="0" y="0"/>
                      <wp:positionH relativeFrom="column">
                        <wp:posOffset>1883410</wp:posOffset>
                      </wp:positionH>
                      <wp:positionV relativeFrom="paragraph">
                        <wp:posOffset>375920</wp:posOffset>
                      </wp:positionV>
                      <wp:extent cx="361950" cy="0"/>
                      <wp:effectExtent l="0" t="0" r="0" b="0"/>
                      <wp:wrapNone/>
                      <wp:docPr id="4" name="直接连接符 4"/>
                      <wp:cNvGraphicFramePr/>
                      <a:graphic xmlns:a="http://schemas.openxmlformats.org/drawingml/2006/main">
                        <a:graphicData uri="http://schemas.microsoft.com/office/word/2010/wordprocessingShape">
                          <wps:wsp>
                            <wps:cNvCnPr/>
                            <wps:spPr>
                              <a:xfrm>
                                <a:off x="3156585" y="1677670"/>
                                <a:ext cx="361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8.3pt;margin-top:29.6pt;height:0pt;width:28.5pt;z-index:252284928;mso-width-relative:page;mso-height-relative:page;" filled="f" stroked="t" coordsize="21600,21600" o:gfxdata="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Z0ZM1wAAAAkBAAAPAAAAAAAAAAEAIAAA&#10;ACIAAABkcnMvZG93bnJldi54bWxQSwECFAAUAAAACACHTuJAOaUTgtQBAABuAwAADgAAAAAAAAAB&#10;ACAAAAAmAQAAZHJzL2Uyb0RvYy54bWxQSwUGAAAAAAYABgBZAQAAbAUAAAAA&#10;">
                      <v:fill on="f" focussize="0,0"/>
                      <v:stroke weight="0.5pt" color="#000000 [3213]" miterlimit="8" joinstyle="miter"/>
                      <v:imagedata o:title=""/>
                      <o:lock v:ext="edit" aspectratio="f"/>
                    </v:line>
                  </w:pict>
                </mc:Fallback>
              </mc:AlternateContent>
            </w:r>
            <w:r>
              <w:rPr>
                <w:sz w:val="28"/>
              </w:rPr>
              <mc:AlternateContent>
                <mc:Choice Requires="wps">
                  <w:drawing>
                    <wp:anchor distT="0" distB="0" distL="114300" distR="114300" simplePos="0" relativeHeight="252312576" behindDoc="0" locked="0" layoutInCell="1" allowOverlap="1">
                      <wp:simplePos x="0" y="0"/>
                      <wp:positionH relativeFrom="column">
                        <wp:posOffset>1864360</wp:posOffset>
                      </wp:positionH>
                      <wp:positionV relativeFrom="paragraph">
                        <wp:posOffset>368300</wp:posOffset>
                      </wp:positionV>
                      <wp:extent cx="0" cy="352425"/>
                      <wp:effectExtent l="48895" t="0" r="65405" b="9525"/>
                      <wp:wrapNone/>
                      <wp:docPr id="36" name="直接箭头连接符 36"/>
                      <wp:cNvGraphicFramePr/>
                      <a:graphic xmlns:a="http://schemas.openxmlformats.org/drawingml/2006/main">
                        <a:graphicData uri="http://schemas.microsoft.com/office/word/2010/wordprocessingShape">
                          <wps:wsp>
                            <wps:cNvCnPr/>
                            <wps:spPr>
                              <a:xfrm>
                                <a:off x="2661285" y="3275965"/>
                                <a:ext cx="0" cy="3524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6.8pt;margin-top:29pt;height:27.75pt;width:0pt;z-index:252312576;mso-width-relative:page;mso-height-relative:page;" filled="f" stroked="t" coordsize="21600,21600" o:gfxdata="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5D2a9gAAAAKAQAADwAAAAAAAAABACAAAAAiAAAAZHJzL2Rvd25yZXYueG1sUEsB&#10;AhQAFAAAAAgAh07iQFBTvGL1AQAAnQMAAA4AAAAAAAAAAQAgAAAAJwEAAGRycy9lMm9Eb2MueG1s&#10;UEsFBgAAAAAGAAYAWQEAAI4FAAAAAA==&#10;">
                      <v:fill on="f" focussize="0,0"/>
                      <v:stroke weight="0.5pt" color="#000000 [3213]" miterlimit="8" joinstyle="miter" endarrow="open"/>
                      <v:imagedata o:title=""/>
                      <o:lock v:ext="edit" aspectratio="f"/>
                    </v:shape>
                  </w:pict>
                </mc:Fallback>
              </mc:AlternateContent>
            </w:r>
          </w:p>
          <w:p>
            <w:pPr>
              <w:keepNext w:val="0"/>
              <w:keepLines w:val="0"/>
              <w:pageBreakBefore w:val="0"/>
              <w:widowControl w:val="0"/>
              <w:tabs>
                <w:tab w:val="left" w:pos="1291"/>
                <w:tab w:val="left" w:pos="2940"/>
                <w:tab w:val="left" w:pos="3360"/>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val="0"/>
                <w:bCs/>
                <w:sz w:val="28"/>
                <w:szCs w:val="28"/>
                <w:vertAlign w:val="baseline"/>
                <w:lang w:val="en-US" w:eastAsia="zh-CN"/>
              </w:rPr>
            </w:pPr>
            <w:r>
              <w:rPr>
                <w:sz w:val="28"/>
              </w:rPr>
              <mc:AlternateContent>
                <mc:Choice Requires="wps">
                  <w:drawing>
                    <wp:anchor distT="0" distB="0" distL="114300" distR="114300" simplePos="0" relativeHeight="252310528" behindDoc="0" locked="0" layoutInCell="1" allowOverlap="1">
                      <wp:simplePos x="0" y="0"/>
                      <wp:positionH relativeFrom="column">
                        <wp:posOffset>4293235</wp:posOffset>
                      </wp:positionH>
                      <wp:positionV relativeFrom="paragraph">
                        <wp:posOffset>36830</wp:posOffset>
                      </wp:positionV>
                      <wp:extent cx="9525" cy="295275"/>
                      <wp:effectExtent l="42545" t="0" r="62230" b="9525"/>
                      <wp:wrapNone/>
                      <wp:docPr id="32" name="直接箭头连接符 32"/>
                      <wp:cNvGraphicFramePr/>
                      <a:graphic xmlns:a="http://schemas.openxmlformats.org/drawingml/2006/main">
                        <a:graphicData uri="http://schemas.microsoft.com/office/word/2010/wordprocessingShape">
                          <wps:wsp>
                            <wps:cNvCnPr/>
                            <wps:spPr>
                              <a:xfrm>
                                <a:off x="5071110" y="3275965"/>
                                <a:ext cx="9525" cy="2952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8.05pt;margin-top:2.9pt;height:23.25pt;width:0.75pt;z-index:252310528;mso-width-relative:page;mso-height-relative:page;" filled="f" stroked="t" coordsize="21600,21600" o:gfxdata="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uRDjXAAAACAEAAA8AAAAAAAAAAQAgAAAAIgAAAGRycy9kb3ducmV2LnhtbFBL&#10;AQIUABQAAAAIAIdO4kCC3vNV9wEAAKADAAAOAAAAAAAAAAEAIAAAACYBAABkcnMvZTJvRG9jLnht&#10;bFBLBQYAAAAABgAGAFkBAACP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05408" behindDoc="0" locked="0" layoutInCell="1" allowOverlap="1">
                      <wp:simplePos x="0" y="0"/>
                      <wp:positionH relativeFrom="column">
                        <wp:posOffset>5288280</wp:posOffset>
                      </wp:positionH>
                      <wp:positionV relativeFrom="paragraph">
                        <wp:posOffset>379730</wp:posOffset>
                      </wp:positionV>
                      <wp:extent cx="476250" cy="266700"/>
                      <wp:effectExtent l="0" t="0" r="0" b="0"/>
                      <wp:wrapNone/>
                      <wp:docPr id="22" name="文本框 22"/>
                      <wp:cNvGraphicFramePr/>
                      <a:graphic xmlns:a="http://schemas.openxmlformats.org/drawingml/2006/main">
                        <a:graphicData uri="http://schemas.microsoft.com/office/word/2010/wordprocessingShape">
                          <wps:wsp>
                            <wps:cNvSpPr txBox="1"/>
                            <wps:spPr>
                              <a:xfrm>
                                <a:off x="6066155" y="3771265"/>
                                <a:ext cx="47625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6.4pt;margin-top:29.9pt;height:21pt;width:37.5pt;z-index:252305408;mso-width-relative:page;mso-height-relative:page;" fillcolor="#FFFFFF [3201]" filled="t" stroked="f" coordsize="21600,21600" o:gfxdata="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IR4TUAAAACgEAAA8AAAAAAAAAAQAgAAAAIgAAAGRy&#10;cy9kb3ducmV2LnhtbFBLAQIUABQAAAAIAIdO4kB+lreQQgIAAE4EAAAOAAAAAAAAAAEAIAAAACMB&#10;AABkcnMvZTJvRG9jLnhtbFBLBQYAAAAABgAGAFkBAADXBQ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成品</w:t>
                            </w:r>
                          </w:p>
                        </w:txbxContent>
                      </v:textbox>
                    </v:shape>
                  </w:pict>
                </mc:Fallback>
              </mc:AlternateContent>
            </w:r>
            <w:r>
              <w:rPr>
                <w:sz w:val="28"/>
              </w:rPr>
              <mc:AlternateContent>
                <mc:Choice Requires="wps">
                  <w:drawing>
                    <wp:anchor distT="0" distB="0" distL="114300" distR="114300" simplePos="0" relativeHeight="252304384" behindDoc="0" locked="0" layoutInCell="1" allowOverlap="1">
                      <wp:simplePos x="0" y="0"/>
                      <wp:positionH relativeFrom="column">
                        <wp:posOffset>5193030</wp:posOffset>
                      </wp:positionH>
                      <wp:positionV relativeFrom="paragraph">
                        <wp:posOffset>370205</wp:posOffset>
                      </wp:positionV>
                      <wp:extent cx="628650" cy="285750"/>
                      <wp:effectExtent l="6350" t="6350" r="12700" b="12700"/>
                      <wp:wrapNone/>
                      <wp:docPr id="21" name="矩形 21"/>
                      <wp:cNvGraphicFramePr/>
                      <a:graphic xmlns:a="http://schemas.openxmlformats.org/drawingml/2006/main">
                        <a:graphicData uri="http://schemas.microsoft.com/office/word/2010/wordprocessingShape">
                          <wps:wsp>
                            <wps:cNvSpPr/>
                            <wps:spPr>
                              <a:xfrm>
                                <a:off x="5970905" y="3704590"/>
                                <a:ext cx="6286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8.9pt;margin-top:29.15pt;height:22.5pt;width:49.5pt;z-index:252304384;v-text-anchor:middle;mso-width-relative:page;mso-height-relative:page;" filled="f" stroked="t" coordsize="21600,21600" o:gfxdata="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obowDY&#10;AAAACgEAAA8AAAAAAAAAAQAgAAAAIgAAAGRycy9kb3ducmV2LnhtbFBLAQIUABQAAAAIAIdO4kA2&#10;RJApWQIAAIoEAAAOAAAAAAAAAAEAIAAAACcBAABkcnMvZTJvRG9jLnhtbFBLBQYAAAAABgAGAFkB&#10;AADyBQAAAAA=&#10;">
                      <v:fill on="f" focussize="0,0"/>
                      <v:stroke weight="1pt" color="#000000 [3213]" miterlimit="8" joinstyle="miter"/>
                      <v:imagedata o:title=""/>
                      <o:lock v:ext="edit" aspectratio="f"/>
                    </v:rect>
                  </w:pict>
                </mc:Fallback>
              </mc:AlternateContent>
            </w:r>
            <w:r>
              <w:rPr>
                <w:sz w:val="28"/>
              </w:rPr>
              <mc:AlternateContent>
                <mc:Choice Requires="wps">
                  <w:drawing>
                    <wp:anchor distT="0" distB="0" distL="114300" distR="114300" simplePos="0" relativeHeight="252302336" behindDoc="0" locked="0" layoutInCell="1" allowOverlap="1">
                      <wp:simplePos x="0" y="0"/>
                      <wp:positionH relativeFrom="column">
                        <wp:posOffset>4011930</wp:posOffset>
                      </wp:positionH>
                      <wp:positionV relativeFrom="paragraph">
                        <wp:posOffset>360680</wp:posOffset>
                      </wp:positionV>
                      <wp:extent cx="753110" cy="266700"/>
                      <wp:effectExtent l="0" t="0" r="8890" b="0"/>
                      <wp:wrapNone/>
                      <wp:docPr id="18" name="文本框 18"/>
                      <wp:cNvGraphicFramePr/>
                      <a:graphic xmlns:a="http://schemas.openxmlformats.org/drawingml/2006/main">
                        <a:graphicData uri="http://schemas.microsoft.com/office/word/2010/wordprocessingShape">
                          <wps:wsp>
                            <wps:cNvSpPr txBox="1"/>
                            <wps:spPr>
                              <a:xfrm>
                                <a:off x="4770755" y="3714115"/>
                                <a:ext cx="75311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轮窑烧制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9pt;margin-top:28.4pt;height:21pt;width:59.3pt;z-index:252302336;mso-width-relative:page;mso-height-relative:page;" fillcolor="#FFFFFF [3201]" filled="t" stroked="f" coordsize="21600,21600" o:gfxdata="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h0LE1QAAAAkBAAAPAAAAAAAAAAEAIAAAACIAAABk&#10;cnMvZG93bnJldi54bWxQSwECFAAUAAAACACHTuJA2rE3kkICAABOBAAADgAAAAAAAAABACAAAAAk&#10;AQAAZHJzL2Uyb0RvYy54bWxQSwUGAAAAAAYABgBZAQAA2AU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轮窑烧制</w:t>
                            </w:r>
                          </w:p>
                        </w:txbxContent>
                      </v:textbox>
                    </v:shape>
                  </w:pict>
                </mc:Fallback>
              </mc:AlternateContent>
            </w:r>
            <w:r>
              <w:rPr>
                <w:sz w:val="28"/>
              </w:rPr>
              <mc:AlternateContent>
                <mc:Choice Requires="wps">
                  <w:drawing>
                    <wp:anchor distT="0" distB="0" distL="114300" distR="114300" simplePos="0" relativeHeight="252301312" behindDoc="0" locked="0" layoutInCell="1" allowOverlap="1">
                      <wp:simplePos x="0" y="0"/>
                      <wp:positionH relativeFrom="column">
                        <wp:posOffset>3935730</wp:posOffset>
                      </wp:positionH>
                      <wp:positionV relativeFrom="paragraph">
                        <wp:posOffset>332105</wp:posOffset>
                      </wp:positionV>
                      <wp:extent cx="894715" cy="314325"/>
                      <wp:effectExtent l="6350" t="6350" r="13335" b="22225"/>
                      <wp:wrapNone/>
                      <wp:docPr id="17" name="矩形 17"/>
                      <wp:cNvGraphicFramePr/>
                      <a:graphic xmlns:a="http://schemas.openxmlformats.org/drawingml/2006/main">
                        <a:graphicData uri="http://schemas.microsoft.com/office/word/2010/wordprocessingShape">
                          <wps:wsp>
                            <wps:cNvSpPr/>
                            <wps:spPr>
                              <a:xfrm>
                                <a:off x="4685030" y="3676015"/>
                                <a:ext cx="894715"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9pt;margin-top:26.15pt;height:24.75pt;width:70.45pt;z-index:252301312;v-text-anchor:middle;mso-width-relative:page;mso-height-relative:page;" filled="f" stroked="t" coordsize="21600,21600" o:gfxdata="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UiIUPZ&#10;AAAACgEAAA8AAAAAAAAAAQAgAAAAIgAAAGRycy9kb3ducmV2LnhtbFBLAQIUABQAAAAIAIdO4kD7&#10;lFW/WAIAAIoEAAAOAAAAAAAAAAEAIAAAACgBAABkcnMvZTJvRG9jLnhtbFBLBQYAAAAABgAGAFkB&#10;AADyBQAAAAA=&#10;">
                      <v:fill on="f" focussize="0,0"/>
                      <v:stroke weight="1pt" color="#000000 [3213]" miterlimit="8" joinstyle="miter"/>
                      <v:imagedata o:title=""/>
                      <o:lock v:ext="edit" aspectratio="f"/>
                    </v:rect>
                  </w:pict>
                </mc:Fallback>
              </mc:AlternateContent>
            </w:r>
            <w:r>
              <w:rPr>
                <w:sz w:val="28"/>
              </w:rPr>
              <mc:AlternateContent>
                <mc:Choice Requires="wps">
                  <w:drawing>
                    <wp:anchor distT="0" distB="0" distL="114300" distR="114300" simplePos="0" relativeHeight="252299264" behindDoc="0" locked="0" layoutInCell="1" allowOverlap="1">
                      <wp:simplePos x="0" y="0"/>
                      <wp:positionH relativeFrom="column">
                        <wp:posOffset>2621915</wp:posOffset>
                      </wp:positionH>
                      <wp:positionV relativeFrom="paragraph">
                        <wp:posOffset>351155</wp:posOffset>
                      </wp:positionV>
                      <wp:extent cx="1018540" cy="276225"/>
                      <wp:effectExtent l="0" t="0" r="10160" b="9525"/>
                      <wp:wrapNone/>
                      <wp:docPr id="14" name="文本框 14"/>
                      <wp:cNvGraphicFramePr/>
                      <a:graphic xmlns:a="http://schemas.openxmlformats.org/drawingml/2006/main">
                        <a:graphicData uri="http://schemas.microsoft.com/office/word/2010/wordprocessingShape">
                          <wps:wsp>
                            <wps:cNvSpPr txBox="1"/>
                            <wps:spPr>
                              <a:xfrm>
                                <a:off x="3437255" y="3733165"/>
                                <a:ext cx="101854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砖坯自然干燥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5pt;margin-top:27.65pt;height:21.75pt;width:80.2pt;z-index:252299264;mso-width-relative:page;mso-height-relative:page;" fillcolor="#FFFFFF [3201]" filled="t" stroked="f" coordsize="21600,21600" o:gfxdata="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&#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ICTc1gAAAAkBAAAPAAAAAAAAAAEAIAAAACIAAABk&#10;cnMvZG93bnJldi54bWxQSwECFAAUAAAACACHTuJAS8PPC0ECAABPBAAADgAAAAAAAAABACAAAAAl&#10;AQAAZHJzL2Uyb0RvYy54bWxQSwUGAAAAAAYABgBZAQAA2AU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砖坯自然干燥</w:t>
                            </w:r>
                          </w:p>
                        </w:txbxContent>
                      </v:textbox>
                    </v:shape>
                  </w:pict>
                </mc:Fallback>
              </mc:AlternateContent>
            </w:r>
            <w:r>
              <w:rPr>
                <w:sz w:val="28"/>
              </w:rPr>
              <mc:AlternateContent>
                <mc:Choice Requires="wps">
                  <w:drawing>
                    <wp:anchor distT="0" distB="0" distL="114300" distR="114300" simplePos="0" relativeHeight="252298240" behindDoc="0" locked="0" layoutInCell="1" allowOverlap="1">
                      <wp:simplePos x="0" y="0"/>
                      <wp:positionH relativeFrom="column">
                        <wp:posOffset>2545080</wp:posOffset>
                      </wp:positionH>
                      <wp:positionV relativeFrom="paragraph">
                        <wp:posOffset>303530</wp:posOffset>
                      </wp:positionV>
                      <wp:extent cx="1094740" cy="323850"/>
                      <wp:effectExtent l="6350" t="6350" r="22860" b="12700"/>
                      <wp:wrapNone/>
                      <wp:docPr id="11" name="矩形 11"/>
                      <wp:cNvGraphicFramePr/>
                      <a:graphic xmlns:a="http://schemas.openxmlformats.org/drawingml/2006/main">
                        <a:graphicData uri="http://schemas.microsoft.com/office/word/2010/wordprocessingShape">
                          <wps:wsp>
                            <wps:cNvSpPr/>
                            <wps:spPr>
                              <a:xfrm>
                                <a:off x="3322955" y="3656965"/>
                                <a:ext cx="1094740"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0.4pt;margin-top:23.9pt;height:25.5pt;width:86.2pt;z-index:252298240;v-text-anchor:middle;mso-width-relative:page;mso-height-relative:page;" filled="f" stroked="t" coordsize="21600,21600" o:gfxdata="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dzLCi&#10;2QAAAAkBAAAPAAAAAAAAAAEAIAAAACIAAABkcnMvZG93bnJldi54bWxQSwECFAAUAAAACACHTuJA&#10;Rh66TFkCAACLBAAADgAAAAAAAAABACAAAAAoAQAAZHJzL2Uyb0RvYy54bWxQSwUGAAAAAAYABgBZ&#10;AQAA8wUAAAAA&#10;">
                      <v:fill on="f" focussize="0,0"/>
                      <v:stroke weight="1pt" color="#000000 [3213]" miterlimit="8" joinstyle="miter"/>
                      <v:imagedata o:title=""/>
                      <o:lock v:ext="edit" aspectratio="f"/>
                    </v:rect>
                  </w:pict>
                </mc:Fallback>
              </mc:AlternateContent>
            </w:r>
            <w:r>
              <w:rPr>
                <w:sz w:val="28"/>
              </w:rPr>
              <mc:AlternateContent>
                <mc:Choice Requires="wps">
                  <w:drawing>
                    <wp:anchor distT="0" distB="0" distL="114300" distR="114300" simplePos="0" relativeHeight="252294144" behindDoc="0" locked="0" layoutInCell="1" allowOverlap="1">
                      <wp:simplePos x="0" y="0"/>
                      <wp:positionH relativeFrom="column">
                        <wp:posOffset>1572895</wp:posOffset>
                      </wp:positionH>
                      <wp:positionV relativeFrom="paragraph">
                        <wp:posOffset>313055</wp:posOffset>
                      </wp:positionV>
                      <wp:extent cx="639445" cy="304800"/>
                      <wp:effectExtent l="6350" t="6350" r="20955" b="12700"/>
                      <wp:wrapNone/>
                      <wp:docPr id="5" name="矩形 5"/>
                      <wp:cNvGraphicFramePr/>
                      <a:graphic xmlns:a="http://schemas.openxmlformats.org/drawingml/2006/main">
                        <a:graphicData uri="http://schemas.microsoft.com/office/word/2010/wordprocessingShape">
                          <wps:wsp>
                            <wps:cNvSpPr/>
                            <wps:spPr>
                              <a:xfrm>
                                <a:off x="2284730" y="3666490"/>
                                <a:ext cx="639445" cy="304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3.85pt;margin-top:24.65pt;height:24pt;width:50.35pt;z-index:252294144;v-text-anchor:middle;mso-width-relative:page;mso-height-relative:page;" filled="f" stroked="t" coordsize="21600,21600" o:gfxdata="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hQUaf&#10;2QAAAAkBAAAPAAAAAAAAAAEAIAAAACIAAABkcnMvZG93bnJldi54bWxQSwECFAAUAAAACACHTuJA&#10;KKpcYVkCAACIBAAADgAAAAAAAAABACAAAAAoAQAAZHJzL2Uyb0RvYy54bWxQSwUGAAAAAAYABgBZ&#10;AQAA8wUAAAAA&#10;">
                      <v:fill on="f" focussize="0,0"/>
                      <v:stroke weight="1pt" color="#000000 [3213]" miterlimit="8" joinstyle="miter"/>
                      <v:imagedata o:title=""/>
                      <o:lock v:ext="edit" aspectratio="f"/>
                    </v:rect>
                  </w:pict>
                </mc:Fallback>
              </mc:AlternateContent>
            </w:r>
            <w:r>
              <w:rPr>
                <w:sz w:val="28"/>
              </w:rPr>
              <mc:AlternateContent>
                <mc:Choice Requires="wps">
                  <w:drawing>
                    <wp:anchor distT="0" distB="0" distL="114300" distR="114300" simplePos="0" relativeHeight="252296192" behindDoc="0" locked="0" layoutInCell="1" allowOverlap="1">
                      <wp:simplePos x="0" y="0"/>
                      <wp:positionH relativeFrom="column">
                        <wp:posOffset>1697355</wp:posOffset>
                      </wp:positionH>
                      <wp:positionV relativeFrom="paragraph">
                        <wp:posOffset>322580</wp:posOffset>
                      </wp:positionV>
                      <wp:extent cx="457200" cy="276225"/>
                      <wp:effectExtent l="0" t="0" r="0" b="9525"/>
                      <wp:wrapNone/>
                      <wp:docPr id="9" name="文本框 9"/>
                      <wp:cNvGraphicFramePr/>
                      <a:graphic xmlns:a="http://schemas.openxmlformats.org/drawingml/2006/main">
                        <a:graphicData uri="http://schemas.microsoft.com/office/word/2010/wordprocessingShape">
                          <wps:wsp>
                            <wps:cNvSpPr txBox="1"/>
                            <wps:spPr>
                              <a:xfrm>
                                <a:off x="2475230" y="3685540"/>
                                <a:ext cx="45720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制砖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65pt;margin-top:25.4pt;height:21.75pt;width:36pt;z-index:252296192;mso-width-relative:page;mso-height-relative:page;" fillcolor="#FFFFFF [3201]" filled="t" stroked="f" coordsize="21600,21600" o:gfxdata="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T+LkZ1QAAAAkBAAAPAAAAAAAAAAEAIAAAACIAAABkcnMv&#10;ZG93bnJldi54bWxQSwECFAAUAAAACACHTuJAhhT85z8CAABMBAAADgAAAAAAAAABACAAAAAkAQAA&#10;ZHJzL2Uyb0RvYy54bWxQSwUGAAAAAAYABgBZAQAA1QU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制砖</w:t>
                            </w:r>
                          </w:p>
                        </w:txbxContent>
                      </v:textbox>
                    </v:shape>
                  </w:pict>
                </mc:Fallback>
              </mc:AlternateContent>
            </w:r>
            <w:r>
              <w:rPr>
                <w:sz w:val="28"/>
              </w:rPr>
              <mc:AlternateContent>
                <mc:Choice Requires="wps">
                  <w:drawing>
                    <wp:anchor distT="0" distB="0" distL="114300" distR="114300" simplePos="0" relativeHeight="252292096" behindDoc="0" locked="0" layoutInCell="1" allowOverlap="1">
                      <wp:simplePos x="0" y="0"/>
                      <wp:positionH relativeFrom="column">
                        <wp:posOffset>725805</wp:posOffset>
                      </wp:positionH>
                      <wp:positionV relativeFrom="paragraph">
                        <wp:posOffset>313055</wp:posOffset>
                      </wp:positionV>
                      <wp:extent cx="514350" cy="285750"/>
                      <wp:effectExtent l="0" t="0" r="0" b="0"/>
                      <wp:wrapNone/>
                      <wp:docPr id="3" name="文本框 3"/>
                      <wp:cNvGraphicFramePr/>
                      <a:graphic xmlns:a="http://schemas.openxmlformats.org/drawingml/2006/main">
                        <a:graphicData uri="http://schemas.microsoft.com/office/word/2010/wordprocessingShape">
                          <wps:wsp>
                            <wps:cNvSpPr txBox="1"/>
                            <wps:spPr>
                              <a:xfrm>
                                <a:off x="1551305" y="3695065"/>
                                <a:ext cx="514350" cy="2857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取土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15pt;margin-top:24.65pt;height:22.5pt;width:40.5pt;z-index:252292096;mso-width-relative:page;mso-height-relative:page;" fillcolor="#FFFFFF [3201]" filled="t" stroked="f" coordsize="21600,21600" o:gfxdata="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R/AOfTAAAACQEAAA8AAAAAAAAAAQAgAAAAIgAAAGRycy9kb3du&#10;cmV2LnhtbFBLAQIUABQAAAAIAIdO4kAKBh9KPQIAAEwEAAAOAAAAAAAAAAEAIAAAACIBAABkcnMv&#10;ZTJvRG9jLnhtbFBLBQYAAAAABgAGAFkBAADRBQ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取土</w:t>
                            </w:r>
                          </w:p>
                        </w:txbxContent>
                      </v:textbox>
                    </v:shape>
                  </w:pict>
                </mc:Fallback>
              </mc:AlternateContent>
            </w:r>
            <w:r>
              <w:rPr>
                <w:sz w:val="28"/>
              </w:rPr>
              <mc:AlternateContent>
                <mc:Choice Requires="wps">
                  <w:drawing>
                    <wp:anchor distT="0" distB="0" distL="114300" distR="114300" simplePos="0" relativeHeight="252291072" behindDoc="0" locked="0" layoutInCell="1" allowOverlap="1">
                      <wp:simplePos x="0" y="0"/>
                      <wp:positionH relativeFrom="column">
                        <wp:posOffset>678180</wp:posOffset>
                      </wp:positionH>
                      <wp:positionV relativeFrom="paragraph">
                        <wp:posOffset>303530</wp:posOffset>
                      </wp:positionV>
                      <wp:extent cx="600075" cy="314325"/>
                      <wp:effectExtent l="6350" t="6350" r="22225" b="22225"/>
                      <wp:wrapNone/>
                      <wp:docPr id="2" name="矩形 2"/>
                      <wp:cNvGraphicFramePr/>
                      <a:graphic xmlns:a="http://schemas.openxmlformats.org/drawingml/2006/main">
                        <a:graphicData uri="http://schemas.microsoft.com/office/word/2010/wordprocessingShape">
                          <wps:wsp>
                            <wps:cNvSpPr/>
                            <wps:spPr>
                              <a:xfrm>
                                <a:off x="1456055" y="3637915"/>
                                <a:ext cx="600075" cy="314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4pt;margin-top:23.9pt;height:24.75pt;width:47.25pt;z-index:252291072;v-text-anchor:middle;mso-width-relative:page;mso-height-relative:page;" filled="f" stroked="t" coordsize="21600,21600" o:gfxdata="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0uwE21wAA&#10;AAkBAAAPAAAAAAAAAAEAIAAAACIAAABkcnMvZG93bnJldi54bWxQSwECFAAUAAAACACHTuJAQvIA&#10;TlgCAACIBAAADgAAAAAAAAABACAAAAAmAQAAZHJzL2Uyb0RvYy54bWxQSwUGAAAAAAYABgBZAQAA&#10;8AUAAAAA&#10;">
                      <v:fill on="f" focussize="0,0"/>
                      <v:stroke weight="1pt" color="#000000 [3213]" miterlimit="8" joinstyle="miter"/>
                      <v:imagedata o:title=""/>
                      <o:lock v:ext="edit" aspectratio="f"/>
                    </v:rect>
                  </w:pict>
                </mc:Fallback>
              </mc:AlternateContent>
            </w:r>
          </w:p>
          <w:p>
            <w:pPr>
              <w:keepNext w:val="0"/>
              <w:keepLines w:val="0"/>
              <w:pageBreakBefore w:val="0"/>
              <w:widowControl w:val="0"/>
              <w:tabs>
                <w:tab w:val="left" w:pos="1368"/>
                <w:tab w:val="left" w:pos="1413"/>
              </w:tabs>
              <w:kinsoku/>
              <w:wordWrap/>
              <w:overflowPunct/>
              <w:topLinePunct w:val="0"/>
              <w:autoSpaceDE/>
              <w:autoSpaceDN/>
              <w:bidi w:val="0"/>
              <w:adjustRightInd/>
              <w:snapToGrid/>
              <w:spacing w:line="600" w:lineRule="exact"/>
              <w:ind w:right="0" w:rightChars="0"/>
              <w:jc w:val="left"/>
              <w:textAlignment w:val="auto"/>
              <w:outlineLvl w:val="9"/>
              <w:rPr>
                <w:rFonts w:hint="eastAsia" w:ascii="宋体" w:hAnsi="宋体" w:eastAsia="宋体" w:cs="宋体"/>
                <w:b w:val="0"/>
                <w:bCs/>
                <w:sz w:val="28"/>
                <w:szCs w:val="28"/>
                <w:vertAlign w:val="baseline"/>
                <w:lang w:val="en-US" w:eastAsia="zh-CN"/>
              </w:rPr>
            </w:pPr>
            <w:r>
              <w:rPr>
                <w:sz w:val="28"/>
              </w:rPr>
              <mc:AlternateContent>
                <mc:Choice Requires="wps">
                  <w:drawing>
                    <wp:anchor distT="0" distB="0" distL="114300" distR="114300" simplePos="0" relativeHeight="252308480" behindDoc="0" locked="0" layoutInCell="1" allowOverlap="1">
                      <wp:simplePos x="0" y="0"/>
                      <wp:positionH relativeFrom="column">
                        <wp:posOffset>4321810</wp:posOffset>
                      </wp:positionH>
                      <wp:positionV relativeFrom="paragraph">
                        <wp:posOffset>265430</wp:posOffset>
                      </wp:positionV>
                      <wp:extent cx="9525" cy="381000"/>
                      <wp:effectExtent l="41910" t="0" r="62865" b="0"/>
                      <wp:wrapNone/>
                      <wp:docPr id="26" name="直接箭头连接符 26"/>
                      <wp:cNvGraphicFramePr/>
                      <a:graphic xmlns:a="http://schemas.openxmlformats.org/drawingml/2006/main">
                        <a:graphicData uri="http://schemas.microsoft.com/office/word/2010/wordprocessingShape">
                          <wps:wsp>
                            <wps:cNvCnPr/>
                            <wps:spPr>
                              <a:xfrm>
                                <a:off x="5118735" y="4066540"/>
                                <a:ext cx="9525"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40.3pt;margin-top:20.9pt;height:30pt;width:0.75pt;z-index:252308480;mso-width-relative:page;mso-height-relative:page;" filled="f" stroked="t" coordsize="21600,21600" o:gfxdata="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4qGt7YAAAACgEAAA8AAAAAAAAAAQAgAAAAIgAAAGRycy9kb3ducmV2Lnht&#10;bFBLAQIUABQAAAAIAIdO4kBaHU8L+QEAAKADAAAOAAAAAAAAAAEAIAAAACcBAABkcnMvZTJvRG9j&#10;LnhtbFBLBQYAAAAABgAGAFkBAACS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06432" behindDoc="0" locked="0" layoutInCell="1" allowOverlap="1">
                      <wp:simplePos x="0" y="0"/>
                      <wp:positionH relativeFrom="column">
                        <wp:posOffset>949960</wp:posOffset>
                      </wp:positionH>
                      <wp:positionV relativeFrom="paragraph">
                        <wp:posOffset>246380</wp:posOffset>
                      </wp:positionV>
                      <wp:extent cx="0" cy="342900"/>
                      <wp:effectExtent l="48895" t="0" r="65405" b="0"/>
                      <wp:wrapNone/>
                      <wp:docPr id="24" name="直接箭头连接符 24"/>
                      <wp:cNvGraphicFramePr/>
                      <a:graphic xmlns:a="http://schemas.openxmlformats.org/drawingml/2006/main">
                        <a:graphicData uri="http://schemas.microsoft.com/office/word/2010/wordprocessingShape">
                          <wps:wsp>
                            <wps:cNvCnPr/>
                            <wps:spPr>
                              <a:xfrm>
                                <a:off x="1746885" y="4018915"/>
                                <a:ext cx="0" cy="3429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8pt;margin-top:19.4pt;height:27pt;width:0pt;z-index:252306432;mso-width-relative:page;mso-height-relative:page;" filled="f" stroked="t" coordsize="21600,21600" o:gfxdata="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i1gqLXAAAACQEAAA8AAAAAAAAAAQAgAAAAIgAAAGRycy9kb3ducmV2LnhtbFBL&#10;AQIUABQAAAAIAIdO4kAcddxh9wEAAJ0DAAAOAAAAAAAAAAEAIAAAACYBAABkcnMvZTJvRG9jLnht&#10;bFBLBQYAAAAABgAGAFkBAACPBQ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03360" behindDoc="0" locked="0" layoutInCell="1" allowOverlap="1">
                      <wp:simplePos x="0" y="0"/>
                      <wp:positionH relativeFrom="column">
                        <wp:posOffset>4840605</wp:posOffset>
                      </wp:positionH>
                      <wp:positionV relativeFrom="paragraph">
                        <wp:posOffset>113030</wp:posOffset>
                      </wp:positionV>
                      <wp:extent cx="342900" cy="0"/>
                      <wp:effectExtent l="0" t="48895" r="0" b="65405"/>
                      <wp:wrapNone/>
                      <wp:docPr id="20" name="直接箭头连接符 20"/>
                      <wp:cNvGraphicFramePr/>
                      <a:graphic xmlns:a="http://schemas.openxmlformats.org/drawingml/2006/main">
                        <a:graphicData uri="http://schemas.microsoft.com/office/word/2010/wordprocessingShape">
                          <wps:wsp>
                            <wps:cNvCnPr/>
                            <wps:spPr>
                              <a:xfrm>
                                <a:off x="5675630" y="3809365"/>
                                <a:ext cx="3429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1.15pt;margin-top:8.9pt;height:0pt;width:27pt;z-index:252303360;mso-width-relative:page;mso-height-relative:page;" filled="f" stroked="t" coordsize="21600,21600" o:gfxdata="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3hEtA1wAAAAkBAAAPAAAAAAAAAAEAIAAAACIAAABkcnMvZG93bnJldi54bWxQSwEC&#10;FAAUAAAACACHTuJAXcGCdvUBAACdAwAADgAAAAAAAAABACAAAAAmAQAAZHJzL2Uyb0RvYy54bWxQ&#10;SwUGAAAAAAYABgBZAQAAjQU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300288" behindDoc="0" locked="0" layoutInCell="1" allowOverlap="1">
                      <wp:simplePos x="0" y="0"/>
                      <wp:positionH relativeFrom="column">
                        <wp:posOffset>3649980</wp:posOffset>
                      </wp:positionH>
                      <wp:positionV relativeFrom="paragraph">
                        <wp:posOffset>84455</wp:posOffset>
                      </wp:positionV>
                      <wp:extent cx="295275" cy="9525"/>
                      <wp:effectExtent l="0" t="46355" r="9525" b="58420"/>
                      <wp:wrapNone/>
                      <wp:docPr id="16" name="直接箭头连接符 16"/>
                      <wp:cNvGraphicFramePr/>
                      <a:graphic xmlns:a="http://schemas.openxmlformats.org/drawingml/2006/main">
                        <a:graphicData uri="http://schemas.microsoft.com/office/word/2010/wordprocessingShape">
                          <wps:wsp>
                            <wps:cNvCnPr/>
                            <wps:spPr>
                              <a:xfrm flipV="1">
                                <a:off x="4504055" y="3809365"/>
                                <a:ext cx="2952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87.4pt;margin-top:6.65pt;height:0.75pt;width:23.25pt;z-index:252300288;mso-width-relative:page;mso-height-relative:page;" filled="f" stroked="t" coordsize="21600,21600" o:gfxdata="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m8QjtcAAAAJAQAADwAAAAAAAAABACAAAAAiAAAAZHJzL2Rvd25y&#10;ZXYueG1sUEsBAhQAFAAAAAgAh07iQNNJHHL/AQAAqgMAAA4AAAAAAAAAAQAgAAAAJgEAAGRycy9l&#10;Mm9Eb2MueG1sUEsFBgAAAAAGAAYAWQEAAJc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97216" behindDoc="0" locked="0" layoutInCell="1" allowOverlap="1">
                      <wp:simplePos x="0" y="0"/>
                      <wp:positionH relativeFrom="column">
                        <wp:posOffset>2230755</wp:posOffset>
                      </wp:positionH>
                      <wp:positionV relativeFrom="paragraph">
                        <wp:posOffset>84455</wp:posOffset>
                      </wp:positionV>
                      <wp:extent cx="342900" cy="9525"/>
                      <wp:effectExtent l="0" t="46990" r="0" b="57785"/>
                      <wp:wrapNone/>
                      <wp:docPr id="10" name="直接箭头连接符 10"/>
                      <wp:cNvGraphicFramePr/>
                      <a:graphic xmlns:a="http://schemas.openxmlformats.org/drawingml/2006/main">
                        <a:graphicData uri="http://schemas.microsoft.com/office/word/2010/wordprocessingShape">
                          <wps:wsp>
                            <wps:cNvCnPr/>
                            <wps:spPr>
                              <a:xfrm flipV="1">
                                <a:off x="3084830" y="3790315"/>
                                <a:ext cx="342900"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75.65pt;margin-top:6.65pt;height:0.75pt;width:27pt;z-index:252297216;mso-width-relative:page;mso-height-relative:page;" filled="f" stroked="t" coordsize="21600,21600" o:gfxdata="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vo0dcAAAAJAQAADwAAAAAAAAABACAAAAAiAAAAZHJzL2Rvd25yZXYu&#10;eG1sUEsBAhQAFAAAAAgAh07iQE9GzQn8AQAAqgMAAA4AAAAAAAAAAQAgAAAAJgEAAGRycy9lMm9E&#10;b2MueG1sUEsFBgAAAAAGAAYAWQEAAJQFAAAAAA==&#10;">
                      <v:fill on="f" focussize="0,0"/>
                      <v:stroke weight="0.5pt" color="#000000 [3213]"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2295168" behindDoc="0" locked="0" layoutInCell="1" allowOverlap="1">
                      <wp:simplePos x="0" y="0"/>
                      <wp:positionH relativeFrom="column">
                        <wp:posOffset>1278255</wp:posOffset>
                      </wp:positionH>
                      <wp:positionV relativeFrom="paragraph">
                        <wp:posOffset>80010</wp:posOffset>
                      </wp:positionV>
                      <wp:extent cx="294640" cy="4445"/>
                      <wp:effectExtent l="0" t="45720" r="10160" b="64135"/>
                      <wp:wrapNone/>
                      <wp:docPr id="8" name="直接箭头连接符 8"/>
                      <wp:cNvGraphicFramePr/>
                      <a:graphic xmlns:a="http://schemas.openxmlformats.org/drawingml/2006/main">
                        <a:graphicData uri="http://schemas.microsoft.com/office/word/2010/wordprocessingShape">
                          <wps:wsp>
                            <wps:cNvCnPr>
                              <a:stCxn id="2" idx="3"/>
                              <a:endCxn id="5" idx="1"/>
                            </wps:cNvCnPr>
                            <wps:spPr>
                              <a:xfrm>
                                <a:off x="2122805" y="3809365"/>
                                <a:ext cx="29464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0.65pt;margin-top:6.3pt;height:0.35pt;width:23.2pt;z-index:252295168;mso-width-relative:page;mso-height-relative:page;" filled="f" stroked="t" coordsize="21600,21600" o:gfxdata="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gdbFNgAAAAJAQAADwAAAAAAAAABACAA&#10;AAAiAAAAZHJzL2Rvd25yZXYueG1sUEsBAhQAFAAAAAgAh07iQEFPJXwNAgAA3gMAAA4AAAAAAAAA&#10;AQAgAAAAJwEAAGRycy9lMm9Eb2MueG1sUEsFBgAAAAAGAAYAWQEAAKY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b w:val="0"/>
                <w:bCs/>
                <w:sz w:val="28"/>
                <w:szCs w:val="28"/>
                <w:vertAlign w:val="baseline"/>
                <w:lang w:val="en-US" w:eastAsia="zh-CN"/>
              </w:rPr>
              <w:tab/>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val="0"/>
                <w:bCs/>
                <w:sz w:val="28"/>
                <w:szCs w:val="28"/>
                <w:vertAlign w:val="baseline"/>
                <w:lang w:val="en-US" w:eastAsia="zh-CN"/>
              </w:rPr>
            </w:pPr>
            <w:r>
              <w:rPr>
                <w:sz w:val="28"/>
              </w:rPr>
              <mc:AlternateContent>
                <mc:Choice Requires="wps">
                  <w:drawing>
                    <wp:anchor distT="0" distB="0" distL="114300" distR="114300" simplePos="0" relativeHeight="252309504" behindDoc="0" locked="0" layoutInCell="1" allowOverlap="1">
                      <wp:simplePos x="0" y="0"/>
                      <wp:positionH relativeFrom="column">
                        <wp:posOffset>4007485</wp:posOffset>
                      </wp:positionH>
                      <wp:positionV relativeFrom="paragraph">
                        <wp:posOffset>255905</wp:posOffset>
                      </wp:positionV>
                      <wp:extent cx="771525" cy="284480"/>
                      <wp:effectExtent l="0" t="0" r="9525" b="1270"/>
                      <wp:wrapNone/>
                      <wp:docPr id="28" name="文本框 28"/>
                      <wp:cNvGraphicFramePr/>
                      <a:graphic xmlns:a="http://schemas.openxmlformats.org/drawingml/2006/main">
                        <a:graphicData uri="http://schemas.microsoft.com/office/word/2010/wordprocessingShape">
                          <wps:wsp>
                            <wps:cNvSpPr txBox="1"/>
                            <wps:spPr>
                              <a:xfrm>
                                <a:off x="4852035" y="4428490"/>
                                <a:ext cx="771525" cy="2844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 xml:space="preserve">   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55pt;margin-top:20.15pt;height:22.4pt;width:60.75pt;z-index:252309504;mso-width-relative:page;mso-height-relative:page;" fillcolor="#FFFFFF [3201]" filled="t" stroked="f" coordsize="21600,21600" o:gfxdata="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frYNUAAAAJAQAADwAAAAAAAAABACAAAAAiAAAAZHJz&#10;L2Rvd25yZXYueG1sUEsBAhQAFAAAAAgAh07iQFxY9g1AAgAATgQAAA4AAAAAAAAAAQAgAAAAJAEA&#10;AGRycy9lMm9Eb2MueG1sUEsFBgAAAAAGAAYAWQEAANYFA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 xml:space="preserve">   N2</w:t>
                            </w:r>
                          </w:p>
                        </w:txbxContent>
                      </v:textbox>
                    </v:shape>
                  </w:pict>
                </mc:Fallback>
              </mc:AlternateContent>
            </w:r>
            <w:r>
              <w:rPr>
                <w:sz w:val="28"/>
              </w:rPr>
              <mc:AlternateContent>
                <mc:Choice Requires="wps">
                  <w:drawing>
                    <wp:anchor distT="0" distB="0" distL="114300" distR="114300" simplePos="0" relativeHeight="252307456" behindDoc="0" locked="0" layoutInCell="1" allowOverlap="1">
                      <wp:simplePos x="0" y="0"/>
                      <wp:positionH relativeFrom="column">
                        <wp:posOffset>624840</wp:posOffset>
                      </wp:positionH>
                      <wp:positionV relativeFrom="paragraph">
                        <wp:posOffset>217805</wp:posOffset>
                      </wp:positionV>
                      <wp:extent cx="696595" cy="314325"/>
                      <wp:effectExtent l="0" t="0" r="8255" b="9525"/>
                      <wp:wrapNone/>
                      <wp:docPr id="25" name="文本框 25"/>
                      <wp:cNvGraphicFramePr/>
                      <a:graphic xmlns:a="http://schemas.openxmlformats.org/drawingml/2006/main">
                        <a:graphicData uri="http://schemas.microsoft.com/office/word/2010/wordprocessingShape">
                          <wps:wsp>
                            <wps:cNvSpPr txBox="1"/>
                            <wps:spPr>
                              <a:xfrm>
                                <a:off x="1327785" y="4333240"/>
                                <a:ext cx="69659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 xml:space="preserve">  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2pt;margin-top:17.15pt;height:24.75pt;width:54.85pt;z-index:252307456;mso-width-relative:page;mso-height-relative:page;" fillcolor="#FFFFFF [3201]" filled="t" stroked="f" coordsize="21600,21600" o:gfxdata="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II3jNQAAAAIAQAADwAAAAAAAAABACAAAAAiAAAAZHJz&#10;L2Rvd25yZXYueG1sUEsBAhQAFAAAAAgAh07iQH9bQ8NBAgAATgQAAA4AAAAAAAAAAQAgAAAAIwEA&#10;AGRycy9lMm9Eb2MueG1sUEsFBgAAAAAGAAYAWQEAANYFA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 xml:space="preserve">  N1</w:t>
                            </w:r>
                          </w:p>
                        </w:txbxContent>
                      </v:textbox>
                    </v:shape>
                  </w:pict>
                </mc:Fallback>
              </mc:AlternateConten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val="0"/>
                <w:bCs/>
                <w:sz w:val="28"/>
                <w:szCs w:val="28"/>
                <w:vertAlign w:val="baseline"/>
                <w:lang w:val="en-US" w:eastAsia="zh-CN"/>
              </w:rPr>
            </w:pP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both"/>
              <w:textAlignment w:val="auto"/>
              <w:outlineLvl w:val="9"/>
              <w:rPr>
                <w:rFonts w:hint="eastAsia" w:ascii="宋体" w:hAnsi="宋体" w:eastAsia="宋体" w:cs="宋体"/>
                <w:b w:val="0"/>
                <w:bCs/>
                <w:sz w:val="28"/>
                <w:szCs w:val="28"/>
                <w:vertAlign w:val="baseline"/>
                <w:lang w:val="en-US" w:eastAsia="zh-CN"/>
              </w:rPr>
            </w:pPr>
            <w:r>
              <w:rPr>
                <w:rFonts w:hint="eastAsia" w:ascii="宋体" w:hAnsi="宋体" w:eastAsia="宋体" w:cs="宋体"/>
                <w:b w:val="0"/>
                <w:bCs/>
                <w:sz w:val="28"/>
                <w:szCs w:val="28"/>
                <w:vertAlign w:val="baseline"/>
                <w:lang w:val="en-US" w:eastAsia="zh-CN"/>
              </w:rPr>
              <w:t xml:space="preserve">                      N-噪声           G-废气</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黑体" w:hAnsi="黑体" w:eastAsia="黑体" w:cs="黑体"/>
                <w:b w:val="0"/>
                <w:bCs/>
                <w:sz w:val="24"/>
                <w:szCs w:val="24"/>
                <w:vertAlign w:val="baseline"/>
                <w:lang w:val="en-US" w:eastAsia="zh-CN"/>
              </w:rPr>
              <w:t>项目生产工艺流程及产污环节图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5" w:hRule="exact"/>
        </w:trPr>
        <w:tc>
          <w:tcPr>
            <w:tcW w:w="9689" w:type="dxa"/>
            <w:vAlign w:val="top"/>
          </w:tcPr>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jc w:val="left"/>
              <w:textAlignment w:val="auto"/>
              <w:outlineLvl w:val="9"/>
              <w:rPr>
                <w:rFonts w:hint="eastAsia"/>
                <w:sz w:val="28"/>
                <w:szCs w:val="28"/>
                <w:lang w:val="en-US" w:eastAsia="zh-CN"/>
              </w:rPr>
            </w:pPr>
            <w:r>
              <w:rPr>
                <w:rFonts w:hint="eastAsia"/>
                <w:sz w:val="28"/>
                <w:szCs w:val="28"/>
                <w:lang w:val="en-US" w:eastAsia="zh-CN"/>
              </w:rPr>
              <w:t>生产工艺流程简述：</w:t>
            </w: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560" w:firstLineChars="200"/>
              <w:jc w:val="left"/>
              <w:textAlignment w:val="auto"/>
              <w:outlineLvl w:val="9"/>
              <w:rPr>
                <w:rFonts w:hint="eastAsia"/>
                <w:sz w:val="28"/>
                <w:szCs w:val="28"/>
                <w:lang w:val="en-US" w:eastAsia="zh-CN"/>
              </w:rPr>
            </w:pPr>
            <w:r>
              <w:rPr>
                <w:rFonts w:hint="eastAsia"/>
                <w:sz w:val="28"/>
                <w:szCs w:val="28"/>
                <w:lang w:val="en-US" w:eastAsia="zh-CN"/>
              </w:rPr>
              <w:t>取土：工程土源采取一次性剥离式开矿，以减少劳动力。取来的粘土首先送入箱式给料机，然后经皮带输送机输送至双辊破碎机进行破碎。粘土经破碎后，送入双轴搅拌机加水进行搅拌，最后由皮带输送机送入下道制砖工序。</w:t>
            </w: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r>
              <w:rPr>
                <w:rFonts w:hint="eastAsia"/>
                <w:sz w:val="28"/>
                <w:szCs w:val="28"/>
                <w:lang w:val="en-US" w:eastAsia="zh-CN"/>
              </w:rPr>
              <w:t>制砖：经过加工的粘土，送入螺旋挤砖机制砖，然后用切坯机制成各种规格的砖坯。</w:t>
            </w: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r>
              <w:rPr>
                <w:rFonts w:hint="eastAsia"/>
                <w:sz w:val="28"/>
                <w:szCs w:val="28"/>
                <w:lang w:val="en-US" w:eastAsia="zh-CN"/>
              </w:rPr>
              <w:t>自然干燥：将制好的砖坯，放在厂区坯场自然干燥。</w:t>
            </w: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r>
              <w:rPr>
                <w:rFonts w:hint="eastAsia"/>
                <w:sz w:val="28"/>
                <w:szCs w:val="28"/>
                <w:lang w:val="en-US" w:eastAsia="zh-CN"/>
              </w:rPr>
              <w:t>轮窑烧制：将自然干燥好的砖坯码好，送入轮窑进行烧制。</w:t>
            </w: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r>
              <w:rPr>
                <w:rFonts w:hint="eastAsia"/>
                <w:sz w:val="28"/>
                <w:szCs w:val="28"/>
                <w:lang w:val="en-US" w:eastAsia="zh-CN"/>
              </w:rPr>
              <w:t>成品：经轮窑烧制好的砖，经冷却后取出放入成品砖部位存放。从砖坯进窑、烧制、出窑一个周期为三天。</w:t>
            </w: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p>
          <w:p>
            <w:pPr>
              <w:pStyle w:val="2"/>
              <w:keepNext w:val="0"/>
              <w:keepLines w:val="0"/>
              <w:pageBreakBefore w:val="0"/>
              <w:widowControl w:val="0"/>
              <w:kinsoku/>
              <w:wordWrap/>
              <w:overflowPunct/>
              <w:topLinePunct w:val="0"/>
              <w:bidi w:val="0"/>
              <w:snapToGrid/>
              <w:spacing w:line="800" w:lineRule="exact"/>
              <w:ind w:left="0" w:leftChars="0" w:right="0" w:rightChars="0" w:firstLine="560"/>
              <w:jc w:val="left"/>
              <w:textAlignment w:val="auto"/>
              <w:rPr>
                <w:rFonts w:hint="eastAsia"/>
                <w:sz w:val="28"/>
                <w:szCs w:val="28"/>
                <w:lang w:val="en-US" w:eastAsia="zh-CN"/>
              </w:rPr>
            </w:pP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val="en-US" w:eastAsia="zh-CN"/>
        </w:rPr>
        <w:t>表4  主要污染物及治理</w:t>
      </w:r>
    </w:p>
    <w:tbl>
      <w:tblPr>
        <w:tblStyle w:val="8"/>
        <w:tblW w:w="9676"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8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35" w:hRule="atLeast"/>
        </w:trPr>
        <w:tc>
          <w:tcPr>
            <w:tcW w:w="1663"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施工期主</w:t>
            </w:r>
          </w:p>
          <w:p>
            <w:pPr>
              <w:keepNext w:val="0"/>
              <w:keepLines w:val="0"/>
              <w:pageBreakBefore w:val="0"/>
              <w:widowControl w:val="0"/>
              <w:tabs>
                <w:tab w:val="left" w:pos="1291"/>
              </w:tabs>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要污染物</w:t>
            </w:r>
          </w:p>
          <w:p>
            <w:pPr>
              <w:keepNext w:val="0"/>
              <w:keepLines w:val="0"/>
              <w:pageBreakBefore w:val="0"/>
              <w:widowControl w:val="0"/>
              <w:tabs>
                <w:tab w:val="left" w:pos="1291"/>
              </w:tabs>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及治理</w:t>
            </w:r>
          </w:p>
        </w:tc>
        <w:tc>
          <w:tcPr>
            <w:tcW w:w="801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宋体" w:hAnsi="宋体" w:eastAsia="宋体" w:cs="宋体"/>
                <w:b/>
                <w:bCs/>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bCs/>
                <w:color w:val="000000" w:themeColor="text1"/>
                <w:sz w:val="28"/>
                <w:szCs w:val="28"/>
                <w:vertAlign w:val="baseline"/>
                <w:lang w:val="en-US" w:eastAsia="zh-CN"/>
                <w14:textFill>
                  <w14:solidFill>
                    <w14:schemeClr w14:val="tx1"/>
                  </w14:solidFill>
                </w14:textFill>
              </w:rPr>
              <w:t>施工期：</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56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该项目施工时间短、施工难度低，施工期污染物有建筑垃圾、职工生活垃圾、生活废水、施工废水、车辆运输、装卸及建筑施工过程中产生的扬尘及噪声。</w:t>
            </w: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280" w:firstLineChars="10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固体废物</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施工期固体废物主要是施工人员的生活垃圾和工程土建工程产生的废弃土石以及场地平整产生的土方等建筑垃圾。施工期生活垃圾主要为废旧塑料品、废橡胶制品、剩饭菜、菜皮、果皮、核等，施工期将这些垃圾收集后运往垃圾处理厂进行集中处理；项目挖方全部用于场地平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（2）废水</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施工期废水主要为施工人员的生活污水。项目设置旱厕，生活污水主要用于厂区泼洒抑尘。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（3）废气</w:t>
            </w:r>
          </w:p>
          <w:p>
            <w:pPr>
              <w:keepNext w:val="0"/>
              <w:keepLines w:val="0"/>
              <w:pageBreakBefore w:val="0"/>
              <w:widowControl w:val="0"/>
              <w:tabs>
                <w:tab w:val="left" w:pos="1291"/>
              </w:tabs>
              <w:kinsoku/>
              <w:wordWrap/>
              <w:overflowPunct/>
              <w:topLinePunct w:val="0"/>
              <w:autoSpaceDE/>
              <w:autoSpaceDN/>
              <w:bidi w:val="0"/>
              <w:adjustRightInd/>
              <w:snapToGrid/>
              <w:spacing w:line="520" w:lineRule="exact"/>
              <w:ind w:left="0" w:leftChars="0" w:right="0" w:rightChars="0" w:firstLine="560" w:firstLineChars="20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施工期废气污染物主要来源于各种施工机械和运输车辆尾气排放及扬尘污染。施工过程中的大气污染物主要有：土地平整及运输车辆、施工机械行走车道引起的扬尘，各类施工机械、运输车辆排放的废气。施工扬尘经过洒水降尘处理，可降低对大气的污染；由于项目场地开阔易于扩散，施工机械、运输车辆排放的废气以无组织形式扩散，对附近环境影响较小。</w:t>
            </w:r>
          </w:p>
          <w:p>
            <w:pPr>
              <w:keepNext w:val="0"/>
              <w:keepLines w:val="0"/>
              <w:pageBreakBefore w:val="0"/>
              <w:widowControl w:val="0"/>
              <w:tabs>
                <w:tab w:val="left" w:pos="1291"/>
              </w:tabs>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（4）噪声                                               </w:t>
            </w:r>
          </w:p>
          <w:p>
            <w:pPr>
              <w:keepNext w:val="0"/>
              <w:keepLines w:val="0"/>
              <w:pageBreakBefore w:val="0"/>
              <w:widowControl w:val="0"/>
              <w:tabs>
                <w:tab w:val="left" w:pos="1291"/>
              </w:tabs>
              <w:kinsoku/>
              <w:wordWrap/>
              <w:overflowPunct/>
              <w:topLinePunct w:val="0"/>
              <w:autoSpaceDE/>
              <w:autoSpaceDN/>
              <w:bidi w:val="0"/>
              <w:adjustRightInd/>
              <w:snapToGrid/>
              <w:spacing w:line="520" w:lineRule="exact"/>
              <w:ind w:left="0" w:leftChars="0" w:right="0" w:rightChars="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施工期噪声主要是建筑施工活动和工程施工机械以及施工材料运输车辆产生的噪声。项目通过对高噪声设备进行基础减震、降低噪声源；传送带经常保养、润滑、尽量减少设备活动部件的无油摩擦；加强对运输车辆的管理，实施限速、限载、路过村庄严禁鸣笛等措施，对周围居民的生活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97" w:hRule="atLeast"/>
        </w:trPr>
        <w:tc>
          <w:tcPr>
            <w:tcW w:w="166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主要污</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染物及</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sz w:val="28"/>
                <w:szCs w:val="28"/>
                <w:vertAlign w:val="baseline"/>
                <w:lang w:val="en-US" w:eastAsia="zh-CN"/>
              </w:rPr>
              <w:t>治理</w:t>
            </w:r>
          </w:p>
          <w:p>
            <w:pPr>
              <w:keepNext w:val="0"/>
              <w:keepLines w:val="0"/>
              <w:pageBreakBefore w:val="0"/>
              <w:widowControl w:val="0"/>
              <w:tabs>
                <w:tab w:val="left" w:pos="1291"/>
              </w:tabs>
              <w:kinsoku/>
              <w:wordWrap/>
              <w:overflowPunct/>
              <w:topLinePunct w:val="0"/>
              <w:autoSpaceDE/>
              <w:autoSpaceDN/>
              <w:bidi w:val="0"/>
              <w:adjustRightInd/>
              <w:snapToGrid/>
              <w:spacing w:line="50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p>
        </w:tc>
        <w:tc>
          <w:tcPr>
            <w:tcW w:w="8013"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jc w:val="left"/>
              <w:textAlignment w:val="auto"/>
              <w:outlineLvl w:val="9"/>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营运期：</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sz w:val="28"/>
                <w:szCs w:val="28"/>
                <w:vertAlign w:val="baseline"/>
                <w:lang w:val="en-US" w:eastAsia="zh-CN"/>
              </w:rPr>
              <w:t xml:space="preserve"> </w:t>
            </w:r>
            <w:r>
              <w:rPr>
                <w:rFonts w:hint="eastAsia" w:ascii="宋体" w:hAnsi="宋体" w:eastAsia="宋体" w:cs="宋体"/>
                <w:b w:val="0"/>
                <w:bCs w:val="0"/>
                <w:color w:val="0000FF"/>
                <w:sz w:val="28"/>
                <w:szCs w:val="28"/>
                <w:vertAlign w:val="baseline"/>
                <w:lang w:val="en-US" w:eastAsia="zh-CN"/>
              </w:rPr>
              <w:t xml:space="preserve"> </w:t>
            </w: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（1）废气</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0" w:firstLine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项目废气主要有轮窑废气、煤场粉尘、运输过程产生的堆土粉尘。机械及大气主要污染物为：SO</w:t>
            </w:r>
            <w:r>
              <w:rPr>
                <w:rFonts w:hint="eastAsia" w:ascii="宋体" w:hAnsi="宋体" w:eastAsia="宋体" w:cs="宋体"/>
                <w:b w:val="0"/>
                <w:bCs w:val="0"/>
                <w:color w:val="000000" w:themeColor="text1"/>
                <w:sz w:val="28"/>
                <w:szCs w:val="28"/>
                <w:vertAlign w:val="subscript"/>
                <w:lang w:val="en-US" w:eastAsia="zh-CN"/>
                <w14:textFill>
                  <w14:solidFill>
                    <w14:schemeClr w14:val="tx1"/>
                  </w14:solidFill>
                </w14:textFill>
              </w:rPr>
              <w:t>2</w:t>
            </w: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、NO</w:t>
            </w:r>
            <w:r>
              <w:rPr>
                <w:rFonts w:hint="eastAsia" w:ascii="宋体" w:hAnsi="宋体" w:eastAsia="宋体" w:cs="宋体"/>
                <w:b w:val="0"/>
                <w:bCs w:val="0"/>
                <w:color w:val="000000" w:themeColor="text1"/>
                <w:sz w:val="28"/>
                <w:szCs w:val="28"/>
                <w:vertAlign w:val="subscript"/>
                <w:lang w:val="en-US" w:eastAsia="zh-CN"/>
                <w14:textFill>
                  <w14:solidFill>
                    <w14:schemeClr w14:val="tx1"/>
                  </w14:solidFill>
                </w14:textFill>
              </w:rPr>
              <w:t>X</w:t>
            </w: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、氟化物、粉尘等。</w:t>
            </w:r>
          </w:p>
          <w:p>
            <w:pPr>
              <w:pStyle w:val="2"/>
              <w:keepNext w:val="0"/>
              <w:keepLines w:val="0"/>
              <w:pageBreakBefore w:val="0"/>
              <w:widowControl w:val="0"/>
              <w:kinsoku/>
              <w:wordWrap/>
              <w:overflowPunct/>
              <w:topLinePunct w:val="0"/>
              <w:bidi w:val="0"/>
              <w:snapToGrid/>
              <w:spacing w:line="760" w:lineRule="exact"/>
              <w:ind w:left="0" w:leftChars="0" w:right="0" w:rightChars="0"/>
              <w:jc w:val="both"/>
              <w:textAlignment w:val="auto"/>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pPr>
            <w:r>
              <w:rPr>
                <w:rFonts w:hint="eastAsia" w:hAnsi="宋体" w:eastAsia="宋体" w:cs="宋体"/>
                <w:b w:val="0"/>
                <w:bCs w:val="0"/>
                <w:color w:val="000000" w:themeColor="text1"/>
                <w:sz w:val="28"/>
                <w:szCs w:val="28"/>
                <w:vertAlign w:val="baseline"/>
                <w:lang w:val="en-US" w:eastAsia="zh-CN"/>
                <w14:textFill>
                  <w14:solidFill>
                    <w14:schemeClr w14:val="tx1"/>
                  </w14:solidFill>
                </w14:textFill>
              </w:rPr>
              <w:t xml:space="preserve">   </w:t>
            </w:r>
            <w: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t>①根据本项目生产工艺，轮窑引风机排放的废气是主要的污染源之一。多孔砖在烧制过程中排放废气污染物主要是烟尘、SO</w:t>
            </w:r>
            <w:r>
              <w:rPr>
                <w:rFonts w:hint="eastAsia" w:ascii="宋体" w:hAnsi="宋体" w:eastAsia="宋体" w:cs="宋体"/>
                <w:b w:val="0"/>
                <w:bCs w:val="0"/>
                <w:color w:val="000000" w:themeColor="text1"/>
                <w:kern w:val="2"/>
                <w:sz w:val="28"/>
                <w:szCs w:val="28"/>
                <w:vertAlign w:val="subscript"/>
                <w:lang w:val="en-US" w:eastAsia="zh-CN" w:bidi="ar-SA"/>
                <w14:textFill>
                  <w14:solidFill>
                    <w14:schemeClr w14:val="tx1"/>
                  </w14:solidFill>
                </w14:textFill>
              </w:rPr>
              <w:t>2</w:t>
            </w:r>
            <w: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t>、NO</w:t>
            </w:r>
            <w:r>
              <w:rPr>
                <w:rFonts w:hint="eastAsia" w:ascii="宋体" w:hAnsi="宋体" w:eastAsia="宋体" w:cs="宋体"/>
                <w:b w:val="0"/>
                <w:bCs w:val="0"/>
                <w:color w:val="000000" w:themeColor="text1"/>
                <w:kern w:val="2"/>
                <w:sz w:val="28"/>
                <w:szCs w:val="28"/>
                <w:vertAlign w:val="subscript"/>
                <w:lang w:val="en-US" w:eastAsia="zh-CN" w:bidi="ar-SA"/>
                <w14:textFill>
                  <w14:solidFill>
                    <w14:schemeClr w14:val="tx1"/>
                  </w14:solidFill>
                </w14:textFill>
              </w:rPr>
              <w:t>X</w:t>
            </w:r>
            <w: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t>及氟化物。本项目轮窑废气治理措施为</w:t>
            </w:r>
            <w:r>
              <w:rPr>
                <w:rFonts w:hint="eastAsia" w:hAnsi="宋体" w:eastAsia="宋体" w:cs="宋体"/>
                <w:b w:val="0"/>
                <w:bCs w:val="0"/>
                <w:color w:val="000000" w:themeColor="text1"/>
                <w:kern w:val="2"/>
                <w:sz w:val="28"/>
                <w:szCs w:val="28"/>
                <w:vertAlign w:val="baseline"/>
                <w:lang w:val="en-US" w:eastAsia="zh-CN" w:bidi="ar-SA"/>
                <w14:textFill>
                  <w14:solidFill>
                    <w14:schemeClr w14:val="tx1"/>
                  </w14:solidFill>
                </w14:textFill>
              </w:rPr>
              <w:t>碱法脱硫</w:t>
            </w:r>
            <w: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t>除尘</w:t>
            </w:r>
            <w:r>
              <w:rPr>
                <w:rFonts w:hint="eastAsia" w:hAnsi="宋体" w:eastAsia="宋体" w:cs="宋体"/>
                <w:b w:val="0"/>
                <w:bCs w:val="0"/>
                <w:color w:val="000000" w:themeColor="text1"/>
                <w:kern w:val="2"/>
                <w:sz w:val="28"/>
                <w:szCs w:val="28"/>
                <w:vertAlign w:val="baseline"/>
                <w:lang w:val="en-US" w:eastAsia="zh-CN" w:bidi="ar-SA"/>
                <w14:textFill>
                  <w14:solidFill>
                    <w14:schemeClr w14:val="tx1"/>
                  </w14:solidFill>
                </w14:textFill>
              </w:rPr>
              <w:t>，对烟气进行脱硫、脱氟及除尘</w:t>
            </w:r>
            <w: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t>，轮窑废气经</w:t>
            </w:r>
            <w:r>
              <w:rPr>
                <w:rFonts w:hint="eastAsia" w:hAnsi="宋体" w:eastAsia="宋体" w:cs="宋体"/>
                <w:b w:val="0"/>
                <w:bCs w:val="0"/>
                <w:color w:val="000000" w:themeColor="text1"/>
                <w:kern w:val="2"/>
                <w:sz w:val="28"/>
                <w:szCs w:val="28"/>
                <w:vertAlign w:val="baseline"/>
                <w:lang w:val="en-US" w:eastAsia="zh-CN" w:bidi="ar-SA"/>
                <w14:textFill>
                  <w14:solidFill>
                    <w14:schemeClr w14:val="tx1"/>
                  </w14:solidFill>
                </w14:textFill>
              </w:rPr>
              <w:t>碱法脱硫</w:t>
            </w:r>
            <w:r>
              <w:rPr>
                <w:rFonts w:hint="eastAsia" w:ascii="宋体" w:hAnsi="宋体" w:eastAsia="宋体" w:cs="宋体"/>
                <w:b w:val="0"/>
                <w:bCs w:val="0"/>
                <w:color w:val="000000" w:themeColor="text1"/>
                <w:kern w:val="2"/>
                <w:sz w:val="28"/>
                <w:szCs w:val="28"/>
                <w:vertAlign w:val="baseline"/>
                <w:lang w:val="en-US" w:eastAsia="zh-CN" w:bidi="ar-SA"/>
                <w14:textFill>
                  <w14:solidFill>
                    <w14:schemeClr w14:val="tx1"/>
                  </w14:solidFill>
                </w14:textFill>
              </w:rPr>
              <w:t>除尘器处理后，由15m高烟囱排入大气。</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②煤场粉尘</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粉煤进厂区后，在堆存过程中产生一定量粉尘。项目对煤堆进行洒水并铺盖防尘网，降低堆料场地粉尘对周围环境的影响。</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③运输过程中产生的堆土粉尘</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项目运输过程中产生的粉尘，通过洒水抑尘，粉尘排放减少，对周围环境影响较小。</w:t>
            </w:r>
          </w:p>
          <w:p>
            <w:pPr>
              <w:keepNext w:val="0"/>
              <w:keepLines w:val="0"/>
              <w:pageBreakBefore w:val="0"/>
              <w:widowControl w:val="0"/>
              <w:numPr>
                <w:ilvl w:val="0"/>
                <w:numId w:val="1"/>
              </w:numPr>
              <w:kinsoku/>
              <w:wordWrap/>
              <w:overflowPunct/>
              <w:topLinePunct w:val="0"/>
              <w:autoSpaceDE/>
              <w:autoSpaceDN/>
              <w:bidi w:val="0"/>
              <w:adjustRightInd/>
              <w:snapToGrid/>
              <w:spacing w:line="760" w:lineRule="exact"/>
              <w:ind w:left="0" w:leftChars="0" w:right="0" w:rightChars="0" w:firstLine="280" w:firstLineChars="10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废水</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①生产污水</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本项目生产过程中碱液循环沉淀池废水定期清理回用于生产，砖坯制造过程中废水全部蒸发，无外排废水。</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②生活污水</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项目区设有旱厕，旱厕中的粪便由附近居民定期清掏用作农肥；生活污水多为员工的清洗水，水量较少，用于厂区泼洒抑尘。</w:t>
            </w:r>
          </w:p>
          <w:p>
            <w:pPr>
              <w:keepNext w:val="0"/>
              <w:keepLines w:val="0"/>
              <w:pageBreakBefore w:val="0"/>
              <w:widowControl w:val="0"/>
              <w:numPr>
                <w:ilvl w:val="0"/>
                <w:numId w:val="1"/>
              </w:numPr>
              <w:kinsoku/>
              <w:wordWrap/>
              <w:overflowPunct/>
              <w:topLinePunct w:val="0"/>
              <w:autoSpaceDE/>
              <w:autoSpaceDN/>
              <w:bidi w:val="0"/>
              <w:adjustRightInd/>
              <w:snapToGrid/>
              <w:spacing w:line="760" w:lineRule="exact"/>
              <w:ind w:left="0" w:leftChars="0" w:right="0" w:rightChars="0" w:firstLine="280" w:firstLineChars="10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 xml:space="preserve">   项目噪声主要来源于破碎机、搅拌机、制砖机和风机噪声。在对设备安装基础减震后，通过墙体隔声、距离衰减等措施后，由项目厂区噪声可达到《工业企业厂界环境噪声排放标准》（GB12348-2008）</w:t>
            </w:r>
            <w:r>
              <w:rPr>
                <w:rFonts w:hint="eastAsia" w:ascii="宋体" w:hAnsi="宋体" w:eastAsia="宋体" w:cs="宋体"/>
                <w:spacing w:val="-2"/>
                <w:sz w:val="28"/>
                <w:szCs w:val="28"/>
                <w:lang w:val="en-US" w:eastAsia="zh-CN"/>
              </w:rPr>
              <w:t>2类标准</w:t>
            </w: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限值要求。</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280" w:firstLineChars="100"/>
              <w:jc w:val="left"/>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（4）固体废物</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firstLineChars="20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项目产生的固体废物主要为残次砖坯、残次多孔砖及生活垃圾、碱液池固废等。</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firstLineChars="20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残次砖坯：收集后回用于生产。</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firstLineChars="20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残次多孔砖：收集后由当地村民平整院落、修葺圈舍。</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firstLineChars="20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生活垃圾：由垃圾桶收集后运往垃圾填埋场进行填埋处理。</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firstLineChars="200"/>
              <w:jc w:val="both"/>
              <w:textAlignment w:val="auto"/>
              <w:outlineLvl w:val="9"/>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碱液循环沉淀池固废：收集后回用于生产。</w:t>
            </w:r>
          </w:p>
          <w:p>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right="0" w:rightChars="0" w:firstLine="560" w:firstLineChars="20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实地勘察得知：各环保设施及治理措施均能发挥其作用，能有效降低项目污染物排放浓度，使其对外环境的影响可控。</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val="en-US" w:eastAsia="zh-CN"/>
        </w:rPr>
        <w:t>表5  环评结论和环评批复要求</w:t>
      </w:r>
    </w:p>
    <w:tbl>
      <w:tblPr>
        <w:tblStyle w:val="8"/>
        <w:tblW w:w="9703"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3" w:hRule="atLeast"/>
        </w:trPr>
        <w:tc>
          <w:tcPr>
            <w:tcW w:w="195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lang w:val="en-US" w:eastAsia="zh-CN"/>
              </w:rPr>
              <w:t>环评结论</w:t>
            </w:r>
          </w:p>
        </w:tc>
        <w:tc>
          <w:tcPr>
            <w:tcW w:w="7752" w:type="dxa"/>
            <w:vAlign w:val="top"/>
          </w:tcPr>
          <w:p>
            <w:pPr>
              <w:keepNext w:val="0"/>
              <w:keepLines w:val="0"/>
              <w:pageBreakBefore w:val="0"/>
              <w:widowControl w:val="0"/>
              <w:tabs>
                <w:tab w:val="left" w:pos="1291"/>
              </w:tabs>
              <w:kinsoku/>
              <w:wordWrap/>
              <w:overflowPunct/>
              <w:topLinePunct w:val="0"/>
              <w:autoSpaceDE/>
              <w:autoSpaceDN/>
              <w:bidi w:val="0"/>
              <w:adjustRightInd/>
              <w:snapToGrid/>
              <w:spacing w:line="700" w:lineRule="exact"/>
              <w:ind w:left="0" w:leftChars="0" w:right="0" w:rightChars="0" w:firstLine="552" w:firstLineChars="20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color w:val="auto"/>
                <w:spacing w:val="-2"/>
                <w:sz w:val="28"/>
                <w:szCs w:val="28"/>
                <w:lang w:val="en-US" w:eastAsia="zh-CN"/>
              </w:rPr>
              <w:t>年产1000万块多孔砖生产线技改项目符合国家产业政策；该项目在建设过程中对周围环境将不可避免的产生一定的影响，但通过采取措施，可降低影响，且其影响时间短暂，将随着施工的结束而消失。项目建成运营期间排放的污染物采取隔声降噪、脱硫除尘、集中排放，集中收集处置等工程措施可实现污染物的达标排放。因此，通过落实本环评提出的各项环保治理措施及管理措施，对环境影响很小，做到社会、环境、经济效益共赢。所以，本环评从环境保护角度论证，该项目的建设是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lang w:val="en-US" w:eastAsia="zh-CN"/>
              </w:rPr>
              <w:t>环评建议</w:t>
            </w:r>
          </w:p>
        </w:tc>
        <w:tc>
          <w:tcPr>
            <w:tcW w:w="7752" w:type="dxa"/>
            <w:vAlign w:val="top"/>
          </w:tcPr>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认真树立环保意识，做好“三废”排放处理工作，不得乱排乱放，不得随意倾倒和焚烧垃圾；在干旱季节、应定期对运砖道路洒水，以减轻路面扬尘污染；出现污染事故及时报告当地环境部门，并妥善处理。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2、搭建封闭式煤堆棚，不得随意裸露在外面，定期洒水，以减轻扬尘，以防对周围环境造成不利影响。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552" w:firstLineChars="20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spacing w:val="-2"/>
                <w:sz w:val="28"/>
                <w:szCs w:val="28"/>
                <w:lang w:val="en-US" w:eastAsia="zh-CN"/>
              </w:rPr>
              <w:t>3、建议未出售部分废砖用于入场运输道路的铺垫，或低价出售给附近村民，不能用于洪沟的填埋减少，以防再次发生洪水对周围环境造成不利影响。</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left"/>
              <w:textAlignment w:val="auto"/>
              <w:outlineLvl w:val="9"/>
              <w:rPr>
                <w:rFonts w:hint="eastAsia" w:ascii="宋体" w:hAnsi="宋体" w:eastAsia="宋体" w:cs="宋体"/>
                <w:spacing w:val="-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30" w:hRule="atLeast"/>
        </w:trPr>
        <w:tc>
          <w:tcPr>
            <w:tcW w:w="9703" w:type="dxa"/>
            <w:gridSpan w:val="2"/>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审批意见：</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渭源县家园砖厂：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你单位报来由河南金环环境影响评价有限公司编制的《渭源县家园砖厂年产1000万块多孔砖生产线技改项目环境影响报告表》（以下简称《报告表》）收悉。2017年8月我局组织专家对《报告表》进行了技术审查。根据项目技术评估意见，现批复如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一、项目概况：渭源县家园砖厂年产1000万块多孔砖生产线技改项目位于渭源县路园镇大路村，北纬35︒6´37.88"东经104︒17´50.00"，项目总投资</w:t>
            </w:r>
            <w:r>
              <w:rPr>
                <w:rFonts w:hint="eastAsia" w:ascii="宋体" w:hAnsi="宋体" w:cs="宋体"/>
                <w:sz w:val="28"/>
                <w:szCs w:val="28"/>
                <w:lang w:val="en-US" w:eastAsia="zh-CN"/>
              </w:rPr>
              <w:t>24</w:t>
            </w:r>
            <w:r>
              <w:rPr>
                <w:rFonts w:hint="default" w:ascii="宋体" w:hAnsi="宋体" w:cs="宋体"/>
                <w:sz w:val="28"/>
                <w:szCs w:val="28"/>
                <w:lang w:val="en-US" w:eastAsia="zh-CN"/>
              </w:rPr>
              <w:t>万元，项目包括烧砖窑体、煤堆场、制砖场地、砖坯晾晒区以及办公区等。本次环评为技改项目，技改内容为脱硫除尘塔的安装及运行。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二、根据《产业结构调整指导目录（2011年本）》（2013修正本）的规定，本项目主要生产多孔砖，建有32门轮窑一座，不属于淘汰类、限制类项目，因而本项目的建设符合国家产业政策。</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三、项目环境影响报告表结合了当地环境状况和项目排污特征，重点突出，编制比较规范，引用标准全面、准确，结论可行，达到了环评深度要求，《报告表》可作为项目建设的环境保护依据。</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四、本项目在认真落实环评报告表中的各项环保治理措施，达到工程建设项目的“三同时”要求，确保污染物的达标排放。</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五、结合该项目的污染物特征，本项目申请总量控制指标为：</w:t>
            </w:r>
            <w:r>
              <w:rPr>
                <w:rFonts w:hint="default" w:ascii="宋体" w:hAnsi="宋体" w:cs="宋体"/>
                <w:color w:val="000000" w:themeColor="text1"/>
                <w:sz w:val="28"/>
                <w:szCs w:val="28"/>
                <w:lang w:val="en-US" w:eastAsia="zh-CN"/>
                <w14:textFill>
                  <w14:solidFill>
                    <w14:schemeClr w14:val="tx1"/>
                  </w14:solidFill>
                </w14:textFill>
              </w:rPr>
              <w:t>SO</w:t>
            </w:r>
            <w:r>
              <w:rPr>
                <w:rFonts w:hint="default" w:ascii="宋体" w:hAnsi="宋体" w:cs="宋体"/>
                <w:color w:val="000000" w:themeColor="text1"/>
                <w:sz w:val="28"/>
                <w:szCs w:val="28"/>
                <w:vertAlign w:val="subscript"/>
                <w:lang w:val="en-US" w:eastAsia="zh-CN"/>
                <w14:textFill>
                  <w14:solidFill>
                    <w14:schemeClr w14:val="tx1"/>
                  </w14:solidFill>
                </w14:textFill>
              </w:rPr>
              <w:t>2</w:t>
            </w:r>
            <w:r>
              <w:rPr>
                <w:rFonts w:hint="default" w:ascii="宋体" w:hAnsi="宋体" w:cs="宋体"/>
                <w:color w:val="000000" w:themeColor="text1"/>
                <w:sz w:val="28"/>
                <w:szCs w:val="28"/>
                <w:lang w:val="en-US" w:eastAsia="zh-CN"/>
                <w14:textFill>
                  <w14:solidFill>
                    <w14:schemeClr w14:val="tx1"/>
                  </w14:solidFill>
                </w14:textFill>
              </w:rPr>
              <w:t>:</w:t>
            </w:r>
            <w:r>
              <w:rPr>
                <w:rFonts w:hint="default" w:ascii="宋体" w:hAnsi="宋体" w:cs="宋体"/>
                <w:sz w:val="28"/>
                <w:szCs w:val="28"/>
                <w:lang w:val="en-US" w:eastAsia="zh-CN"/>
              </w:rPr>
              <w:t xml:space="preserve">3.70t/a,NOx: 10.29t/a </w:t>
            </w:r>
            <w:r>
              <w:rPr>
                <w:rFonts w:hint="eastAsia" w:ascii="宋体" w:hAnsi="宋体" w:cs="宋体"/>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eastAsia" w:ascii="宋体" w:hAnsi="宋体" w:cs="宋体"/>
                <w:sz w:val="28"/>
                <w:szCs w:val="28"/>
                <w:lang w:val="en-US" w:eastAsia="zh-CN"/>
              </w:rPr>
              <w:t>六、</w:t>
            </w:r>
            <w:r>
              <w:rPr>
                <w:rFonts w:hint="default" w:ascii="宋体" w:hAnsi="宋体" w:cs="宋体"/>
                <w:sz w:val="28"/>
                <w:szCs w:val="28"/>
                <w:lang w:val="en-US" w:eastAsia="zh-CN"/>
              </w:rPr>
              <w:t>项目建设运营期间的环境监督管理由渭源县环境监察大队负责。</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eastAsia" w:ascii="宋体" w:hAnsi="宋体" w:cs="宋体"/>
                <w:sz w:val="28"/>
                <w:szCs w:val="28"/>
                <w:lang w:val="en-US" w:eastAsia="zh-CN"/>
              </w:rPr>
              <w:t>七、</w:t>
            </w:r>
            <w:r>
              <w:rPr>
                <w:rFonts w:hint="default" w:ascii="宋体" w:hAnsi="宋体" w:cs="宋体"/>
                <w:sz w:val="28"/>
                <w:szCs w:val="28"/>
                <w:lang w:val="en-US" w:eastAsia="zh-CN"/>
              </w:rPr>
              <w:t>项目建成后，须申请环保专项验收经验收合格后，方可投入运行。</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eastAsia" w:ascii="宋体" w:hAnsi="宋体" w:cs="宋体"/>
                <w:sz w:val="28"/>
                <w:szCs w:val="28"/>
                <w:lang w:val="en-US" w:eastAsia="zh-CN"/>
              </w:rPr>
              <w:t>八、</w:t>
            </w:r>
            <w:r>
              <w:rPr>
                <w:rFonts w:hint="default" w:ascii="宋体" w:hAnsi="宋体" w:cs="宋体"/>
                <w:sz w:val="28"/>
                <w:szCs w:val="28"/>
                <w:lang w:val="en-US" w:eastAsia="zh-CN"/>
              </w:rPr>
              <w:t>本批复自下达之日起5年内有效，项目的性质、选址、规模、采用工艺或者污染防治措施发生重大变动的，应当重新报批项目的环境影响评价文件。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544" w:firstLineChars="0"/>
              <w:jc w:val="left"/>
              <w:textAlignment w:val="auto"/>
              <w:outlineLvl w:val="9"/>
              <w:rPr>
                <w:rFonts w:hint="default" w:ascii="宋体" w:hAnsi="宋体" w:cs="宋体"/>
                <w:sz w:val="28"/>
                <w:szCs w:val="28"/>
                <w:lang w:val="en-US" w:eastAsia="zh-CN"/>
              </w:rPr>
            </w:pPr>
            <w:r>
              <w:rPr>
                <w:rFonts w:hint="default" w:ascii="宋体" w:hAnsi="宋体" w:cs="宋体"/>
                <w:sz w:val="28"/>
                <w:szCs w:val="28"/>
                <w:lang w:val="en-US" w:eastAsia="zh-CN"/>
              </w:rPr>
              <w:t xml:space="preserve">                                              渭源县环境保护局</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0" w:leftChars="0" w:right="0" w:rightChars="0" w:firstLine="7165" w:firstLineChars="2559"/>
              <w:jc w:val="left"/>
              <w:textAlignment w:val="auto"/>
              <w:outlineLvl w:val="9"/>
              <w:rPr>
                <w:rFonts w:hint="eastAsia"/>
                <w:lang w:val="en-US" w:eastAsia="zh-CN"/>
              </w:rPr>
            </w:pPr>
            <w:r>
              <w:rPr>
                <w:rFonts w:hint="default" w:ascii="宋体" w:hAnsi="宋体" w:cs="宋体"/>
                <w:sz w:val="28"/>
                <w:szCs w:val="28"/>
                <w:lang w:val="en-US" w:eastAsia="zh-CN"/>
              </w:rPr>
              <w:t>2017年9月11日</w:t>
            </w:r>
            <w:r>
              <w:rPr>
                <w:rFonts w:hint="default" w:ascii="宋体" w:hAnsi="宋体" w:eastAsia="宋体" w:cs="宋体"/>
                <w:color w:val="0000FF"/>
                <w:spacing w:val="-2"/>
                <w:sz w:val="28"/>
                <w:szCs w:val="28"/>
                <w:lang w:val="en-US" w:eastAsia="zh-CN"/>
              </w:rPr>
              <w:t xml:space="preserve">   </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val="en-US" w:eastAsia="zh-CN"/>
        </w:rPr>
        <w:t>表6  验收监测执行标准</w:t>
      </w:r>
    </w:p>
    <w:tbl>
      <w:tblPr>
        <w:tblStyle w:val="8"/>
        <w:tblW w:w="9729"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84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4" w:hRule="exact"/>
        </w:trPr>
        <w:tc>
          <w:tcPr>
            <w:tcW w:w="1234"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验收</w:t>
            </w:r>
          </w:p>
          <w:p>
            <w:pPr>
              <w:keepNext w:val="0"/>
              <w:keepLines w:val="0"/>
              <w:pageBreakBefore w:val="0"/>
              <w:widowControl w:val="0"/>
              <w:tabs>
                <w:tab w:val="left" w:pos="1291"/>
              </w:tabs>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监测</w:t>
            </w:r>
          </w:p>
          <w:p>
            <w:pPr>
              <w:keepNext w:val="0"/>
              <w:keepLines w:val="0"/>
              <w:pageBreakBefore w:val="0"/>
              <w:widowControl w:val="0"/>
              <w:tabs>
                <w:tab w:val="left" w:pos="1291"/>
              </w:tabs>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执行</w:t>
            </w:r>
          </w:p>
          <w:p>
            <w:pPr>
              <w:keepNext w:val="0"/>
              <w:keepLines w:val="0"/>
              <w:pageBreakBefore w:val="0"/>
              <w:widowControl w:val="0"/>
              <w:tabs>
                <w:tab w:val="left" w:pos="1291"/>
              </w:tabs>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标准</w:t>
            </w:r>
          </w:p>
          <w:p>
            <w:pPr>
              <w:keepNext w:val="0"/>
              <w:keepLines w:val="0"/>
              <w:pageBreakBefore w:val="0"/>
              <w:widowControl w:val="0"/>
              <w:tabs>
                <w:tab w:val="left" w:pos="1291"/>
              </w:tabs>
              <w:kinsoku/>
              <w:wordWrap/>
              <w:overflowPunct/>
              <w:topLinePunct w:val="0"/>
              <w:autoSpaceDE/>
              <w:autoSpaceDN/>
              <w:bidi w:val="0"/>
              <w:adjustRightInd/>
              <w:snapToGrid/>
              <w:spacing w:line="700" w:lineRule="exact"/>
              <w:ind w:left="0" w:leftChars="0" w:right="0" w:rightChars="0" w:firstLine="0" w:firstLineChars="0"/>
              <w:jc w:val="center"/>
              <w:textAlignment w:val="auto"/>
              <w:outlineLvl w:val="9"/>
              <w:rPr>
                <w:rFonts w:hint="eastAsia" w:ascii="宋体" w:hAnsi="宋体" w:eastAsia="宋体" w:cs="宋体"/>
                <w:b/>
                <w:sz w:val="28"/>
                <w:szCs w:val="28"/>
                <w:lang w:val="en-US" w:eastAsia="zh-CN"/>
              </w:rPr>
            </w:pPr>
          </w:p>
        </w:tc>
        <w:tc>
          <w:tcPr>
            <w:tcW w:w="8495" w:type="dxa"/>
            <w:vAlign w:val="top"/>
          </w:tcPr>
          <w:p>
            <w:pPr>
              <w:keepNext w:val="0"/>
              <w:keepLines w:val="0"/>
              <w:pageBreakBefore w:val="0"/>
              <w:widowControl w:val="0"/>
              <w:tabs>
                <w:tab w:val="center" w:pos="4361"/>
                <w:tab w:val="right" w:pos="8601"/>
              </w:tabs>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（1）《砖瓦工业大气污染物排放标准》（GB29620-2013）表2、表3中相应标准限值；</w:t>
            </w:r>
          </w:p>
          <w:p>
            <w:pPr>
              <w:keepNext w:val="0"/>
              <w:keepLines w:val="0"/>
              <w:pageBreakBefore w:val="0"/>
              <w:widowControl w:val="0"/>
              <w:tabs>
                <w:tab w:val="center" w:pos="4361"/>
                <w:tab w:val="right" w:pos="8601"/>
              </w:tabs>
              <w:kinsoku/>
              <w:wordWrap/>
              <w:overflowPunct/>
              <w:topLinePunct w:val="0"/>
              <w:autoSpaceDE/>
              <w:autoSpaceDN/>
              <w:bidi w:val="0"/>
              <w:adjustRightInd/>
              <w:snapToGrid/>
              <w:spacing w:line="440" w:lineRule="exact"/>
              <w:ind w:left="0" w:leftChars="0" w:right="0" w:rightChars="0" w:firstLine="560" w:firstLineChars="200"/>
              <w:jc w:val="both"/>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（2）《工业企业厂界环境噪声排放标准》（GB12348-2008）2类标准限值；</w:t>
            </w:r>
          </w:p>
          <w:p>
            <w:pPr>
              <w:pStyle w:val="2"/>
              <w:keepNext w:val="0"/>
              <w:keepLines w:val="0"/>
              <w:pageBreakBefore w:val="0"/>
              <w:widowControl w:val="0"/>
              <w:kinsoku/>
              <w:wordWrap/>
              <w:overflowPunct/>
              <w:topLinePunct w:val="0"/>
              <w:bidi w:val="0"/>
              <w:snapToGrid/>
              <w:spacing w:line="440" w:lineRule="exact"/>
              <w:ind w:firstLine="560" w:firstLineChars="200"/>
              <w:jc w:val="both"/>
              <w:textAlignment w:val="auto"/>
              <w:rPr>
                <w:rFonts w:hint="eastAsia" w:hAnsi="宋体" w:eastAsia="宋体" w:cs="宋体"/>
                <w:color w:val="0000FF"/>
                <w:spacing w:val="-2"/>
                <w:sz w:val="28"/>
                <w:szCs w:val="28"/>
                <w:lang w:val="en-US" w:eastAsia="zh-CN"/>
              </w:rPr>
            </w:pPr>
            <w:r>
              <w:rPr>
                <w:rFonts w:hint="eastAsia" w:ascii="宋体" w:hAnsi="宋体" w:eastAsia="宋体" w:cs="宋体"/>
                <w:kern w:val="2"/>
                <w:sz w:val="28"/>
                <w:szCs w:val="28"/>
                <w:lang w:val="en-US" w:eastAsia="zh-CN" w:bidi="ar-SA"/>
              </w:rPr>
              <w:t>（3）《声环境质量标准》（GB3096-2008）2类标准限值。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06" w:hRule="atLeast"/>
        </w:trPr>
        <w:tc>
          <w:tcPr>
            <w:tcW w:w="1234"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验收</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监测</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评价</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标准</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限值</w:t>
            </w:r>
          </w:p>
        </w:tc>
        <w:tc>
          <w:tcPr>
            <w:tcW w:w="8495" w:type="dxa"/>
            <w:vAlign w:val="top"/>
          </w:tcPr>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left"/>
              <w:textAlignment w:val="auto"/>
              <w:outlineLvl w:val="1"/>
              <w:rPr>
                <w:rFonts w:hint="eastAsia" w:ascii="宋体" w:hAnsi="宋体" w:eastAsia="宋体" w:cs="宋体"/>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1</w:t>
            </w:r>
            <w:r>
              <w:rPr>
                <w:rFonts w:hint="eastAsia" w:ascii="宋体" w:hAnsi="宋体" w:eastAsia="宋体" w:cs="宋体"/>
                <w:b/>
                <w:bCs/>
                <w:sz w:val="28"/>
                <w:szCs w:val="28"/>
                <w:lang w:eastAsia="zh-CN"/>
              </w:rPr>
              <w:t>）</w:t>
            </w:r>
            <w:r>
              <w:rPr>
                <w:rFonts w:hint="eastAsia" w:ascii="宋体" w:hAnsi="宋体" w:eastAsia="宋体" w:cs="宋体"/>
                <w:b/>
                <w:bCs/>
                <w:sz w:val="28"/>
                <w:szCs w:val="28"/>
              </w:rPr>
              <w:t>废</w:t>
            </w:r>
            <w:r>
              <w:rPr>
                <w:rFonts w:hint="eastAsia" w:ascii="宋体" w:hAnsi="宋体" w:eastAsia="宋体" w:cs="宋体"/>
                <w:b/>
                <w:bCs/>
                <w:sz w:val="28"/>
                <w:szCs w:val="28"/>
                <w:lang w:eastAsia="zh-CN"/>
              </w:rPr>
              <w:t>气</w:t>
            </w:r>
            <w:r>
              <w:rPr>
                <w:rFonts w:hint="eastAsia" w:ascii="宋体" w:hAnsi="宋体" w:eastAsia="宋体" w:cs="宋体"/>
                <w:b/>
                <w:bCs/>
                <w:sz w:val="28"/>
                <w:szCs w:val="28"/>
              </w:rPr>
              <w:t>污染物排放标准</w:t>
            </w:r>
            <w:r>
              <w:rPr>
                <w:rFonts w:hint="eastAsia" w:ascii="宋体" w:hAnsi="宋体" w:eastAsia="宋体" w:cs="宋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b w:val="0"/>
                <w:bCs/>
                <w:sz w:val="24"/>
                <w:szCs w:val="24"/>
                <w:vertAlign w:val="baseline"/>
                <w:lang w:val="en-US" w:eastAsia="zh-CN"/>
              </w:rPr>
            </w:pPr>
            <w:r>
              <w:rPr>
                <w:rFonts w:hint="eastAsia" w:ascii="宋体" w:hAnsi="宋体" w:eastAsia="宋体" w:cs="宋体"/>
                <w:b w:val="0"/>
                <w:bCs/>
                <w:sz w:val="28"/>
                <w:szCs w:val="28"/>
                <w:vertAlign w:val="baseline"/>
                <w:lang w:val="en-US" w:eastAsia="zh-CN"/>
              </w:rPr>
              <w:t xml:space="preserve"> </w:t>
            </w:r>
            <w:r>
              <w:rPr>
                <w:rFonts w:hint="eastAsia" w:ascii="黑体" w:hAnsi="黑体" w:eastAsia="黑体" w:cs="黑体"/>
                <w:b w:val="0"/>
                <w:bCs/>
                <w:sz w:val="24"/>
                <w:szCs w:val="24"/>
                <w:vertAlign w:val="baseline"/>
                <w:lang w:val="en-US" w:eastAsia="zh-CN"/>
              </w:rPr>
              <w:t>表6-1   《砖瓦工业大气污染物排放标准》（GB29620-2013）表2</w:t>
            </w:r>
          </w:p>
          <w:tbl>
            <w:tblPr>
              <w:tblStyle w:val="7"/>
              <w:tblW w:w="8206"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283"/>
              <w:gridCol w:w="1283"/>
              <w:gridCol w:w="1283"/>
              <w:gridCol w:w="1283"/>
              <w:gridCol w:w="134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726"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生产过程</w:t>
                  </w:r>
                </w:p>
              </w:tc>
              <w:tc>
                <w:tcPr>
                  <w:tcW w:w="5132" w:type="dxa"/>
                  <w:gridSpan w:val="4"/>
                  <w:vAlign w:val="center"/>
                </w:tcPr>
                <w:p>
                  <w:pPr>
                    <w:spacing w:line="26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最高允许排放浓度（</w:t>
                  </w:r>
                  <w:r>
                    <w:rPr>
                      <w:rFonts w:hint="eastAsia" w:ascii="宋体" w:hAnsi="宋体" w:eastAsia="宋体" w:cs="宋体"/>
                      <w:bCs/>
                      <w:color w:val="000000"/>
                      <w:sz w:val="21"/>
                      <w:szCs w:val="21"/>
                    </w:rPr>
                    <w:t>mg/m</w:t>
                  </w:r>
                  <w:r>
                    <w:rPr>
                      <w:rFonts w:hint="eastAsia" w:ascii="宋体" w:hAnsi="宋体" w:eastAsia="宋体" w:cs="宋体"/>
                      <w:bCs/>
                      <w:color w:val="000000"/>
                      <w:sz w:val="21"/>
                      <w:szCs w:val="21"/>
                      <w:vertAlign w:val="superscript"/>
                    </w:rPr>
                    <w:t>3</w:t>
                  </w:r>
                  <w:r>
                    <w:rPr>
                      <w:rFonts w:hint="eastAsia" w:ascii="宋体" w:hAnsi="宋体" w:eastAsia="宋体" w:cs="宋体"/>
                      <w:color w:val="000000"/>
                      <w:sz w:val="21"/>
                      <w:szCs w:val="21"/>
                    </w:rPr>
                    <w:t>）</w:t>
                  </w:r>
                </w:p>
              </w:tc>
              <w:tc>
                <w:tcPr>
                  <w:tcW w:w="1348" w:type="dxa"/>
                  <w:vMerge w:val="restart"/>
                  <w:vAlign w:val="center"/>
                </w:tcPr>
                <w:p>
                  <w:pPr>
                    <w:spacing w:line="26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污染物排放</w:t>
                  </w:r>
                </w:p>
                <w:p>
                  <w:pPr>
                    <w:spacing w:line="26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监控位置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726" w:type="dxa"/>
                  <w:vMerge w:val="continue"/>
                  <w:vAlign w:val="center"/>
                </w:tcPr>
                <w:p>
                  <w:pPr>
                    <w:jc w:val="center"/>
                    <w:rPr>
                      <w:rFonts w:hint="eastAsia" w:ascii="宋体" w:hAnsi="宋体" w:eastAsia="宋体" w:cs="宋体"/>
                      <w:color w:val="000000"/>
                      <w:sz w:val="21"/>
                      <w:szCs w:val="21"/>
                    </w:rPr>
                  </w:pPr>
                </w:p>
              </w:tc>
              <w:tc>
                <w:tcPr>
                  <w:tcW w:w="1283" w:type="dxa"/>
                  <w:vAlign w:val="center"/>
                </w:tcPr>
                <w:p>
                  <w:pPr>
                    <w:spacing w:line="26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颗粒物</w:t>
                  </w:r>
                </w:p>
              </w:tc>
              <w:tc>
                <w:tcPr>
                  <w:tcW w:w="1283" w:type="dxa"/>
                  <w:vAlign w:val="center"/>
                </w:tcPr>
                <w:p>
                  <w:pPr>
                    <w:spacing w:line="26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二氧化硫</w:t>
                  </w:r>
                </w:p>
              </w:tc>
              <w:tc>
                <w:tcPr>
                  <w:tcW w:w="1283" w:type="dxa"/>
                  <w:vAlign w:val="center"/>
                </w:tcPr>
                <w:p>
                  <w:pPr>
                    <w:spacing w:line="26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氮氧化物</w:t>
                  </w:r>
                </w:p>
                <w:p>
                  <w:pPr>
                    <w:spacing w:line="26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（以NO</w:t>
                  </w:r>
                  <w:r>
                    <w:rPr>
                      <w:rFonts w:hint="eastAsia" w:ascii="宋体" w:hAnsi="宋体" w:eastAsia="宋体" w:cs="宋体"/>
                      <w:color w:val="000000"/>
                      <w:sz w:val="21"/>
                      <w:szCs w:val="21"/>
                      <w:vertAlign w:val="subscript"/>
                    </w:rPr>
                    <w:t>X</w:t>
                  </w:r>
                  <w:r>
                    <w:rPr>
                      <w:rFonts w:hint="eastAsia" w:ascii="宋体" w:hAnsi="宋体" w:eastAsia="宋体" w:cs="宋体"/>
                      <w:color w:val="000000"/>
                      <w:sz w:val="21"/>
                      <w:szCs w:val="21"/>
                    </w:rPr>
                    <w:t>计）</w:t>
                  </w:r>
                </w:p>
              </w:tc>
              <w:tc>
                <w:tcPr>
                  <w:tcW w:w="1283" w:type="dxa"/>
                  <w:vAlign w:val="center"/>
                </w:tcPr>
                <w:p>
                  <w:pPr>
                    <w:spacing w:line="26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氟化物</w:t>
                  </w:r>
                </w:p>
                <w:p>
                  <w:pPr>
                    <w:spacing w:line="26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（以F</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rPr>
                    <w:t>计）</w:t>
                  </w:r>
                </w:p>
              </w:tc>
              <w:tc>
                <w:tcPr>
                  <w:tcW w:w="1348" w:type="dxa"/>
                  <w:vMerge w:val="continue"/>
                  <w:vAlign w:val="center"/>
                </w:tcPr>
                <w:p>
                  <w:pPr>
                    <w:spacing w:line="260" w:lineRule="exact"/>
                    <w:jc w:val="center"/>
                    <w:rPr>
                      <w:rFonts w:hint="eastAsia" w:ascii="宋体" w:hAnsi="宋体" w:eastAsia="宋体" w:cs="宋体"/>
                      <w:color w:val="000000"/>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726"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原料燃料破碎及制备成型</w:t>
                  </w:r>
                </w:p>
              </w:tc>
              <w:tc>
                <w:tcPr>
                  <w:tcW w:w="1283"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w:t>
                  </w:r>
                </w:p>
              </w:tc>
              <w:tc>
                <w:tcPr>
                  <w:tcW w:w="1283" w:type="dxa"/>
                  <w:vAlign w:val="center"/>
                </w:tcPr>
                <w:p>
                  <w:pPr>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w:t>
                  </w:r>
                </w:p>
              </w:tc>
              <w:tc>
                <w:tcPr>
                  <w:tcW w:w="1283" w:type="dxa"/>
                  <w:vAlign w:val="center"/>
                </w:tcPr>
                <w:p>
                  <w:pPr>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w:t>
                  </w:r>
                </w:p>
              </w:tc>
              <w:tc>
                <w:tcPr>
                  <w:tcW w:w="1283" w:type="dxa"/>
                  <w:vAlign w:val="center"/>
                </w:tcPr>
                <w:p>
                  <w:pPr>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w:t>
                  </w:r>
                </w:p>
              </w:tc>
              <w:tc>
                <w:tcPr>
                  <w:tcW w:w="1348" w:type="dxa"/>
                  <w:vMerge w:val="restart"/>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车间或生产设施排气筒</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726" w:type="dxa"/>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人工干燥及焙烧</w:t>
                  </w:r>
                </w:p>
              </w:tc>
              <w:tc>
                <w:tcPr>
                  <w:tcW w:w="1283" w:type="dxa"/>
                  <w:vAlign w:val="center"/>
                </w:tcPr>
                <w:p>
                  <w:pPr>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30</w:t>
                  </w:r>
                </w:p>
              </w:tc>
              <w:tc>
                <w:tcPr>
                  <w:tcW w:w="1283" w:type="dxa"/>
                  <w:vAlign w:val="center"/>
                </w:tcPr>
                <w:p>
                  <w:pPr>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300</w:t>
                  </w:r>
                </w:p>
              </w:tc>
              <w:tc>
                <w:tcPr>
                  <w:tcW w:w="1283" w:type="dxa"/>
                  <w:vAlign w:val="center"/>
                </w:tcPr>
                <w:p>
                  <w:pPr>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200</w:t>
                  </w:r>
                </w:p>
              </w:tc>
              <w:tc>
                <w:tcPr>
                  <w:tcW w:w="1283" w:type="dxa"/>
                  <w:vAlign w:val="center"/>
                </w:tcPr>
                <w:p>
                  <w:pPr>
                    <w:jc w:val="center"/>
                    <w:rPr>
                      <w:rFonts w:hint="eastAsia" w:ascii="宋体" w:hAnsi="宋体" w:eastAsia="宋体" w:cs="宋体"/>
                      <w:bCs/>
                      <w:color w:val="000000"/>
                      <w:sz w:val="21"/>
                      <w:szCs w:val="21"/>
                    </w:rPr>
                  </w:pPr>
                  <w:r>
                    <w:rPr>
                      <w:rFonts w:hint="eastAsia" w:ascii="宋体" w:hAnsi="宋体" w:eastAsia="宋体" w:cs="宋体"/>
                      <w:bCs/>
                      <w:color w:val="000000"/>
                      <w:sz w:val="21"/>
                      <w:szCs w:val="21"/>
                    </w:rPr>
                    <w:t>3</w:t>
                  </w:r>
                </w:p>
              </w:tc>
              <w:tc>
                <w:tcPr>
                  <w:tcW w:w="1348" w:type="dxa"/>
                  <w:vMerge w:val="continue"/>
                  <w:vAlign w:val="center"/>
                </w:tcPr>
                <w:p>
                  <w:pPr>
                    <w:jc w:val="center"/>
                    <w:rPr>
                      <w:rFonts w:hint="eastAsia" w:ascii="宋体" w:hAnsi="宋体" w:eastAsia="宋体" w:cs="宋体"/>
                      <w:color w:val="000000"/>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b w:val="0"/>
                <w:bCs/>
                <w:sz w:val="24"/>
                <w:szCs w:val="24"/>
                <w:vertAlign w:val="baseline"/>
                <w:lang w:val="en-US" w:eastAsia="zh-CN"/>
              </w:rPr>
            </w:pPr>
            <w:r>
              <w:rPr>
                <w:rFonts w:hint="eastAsia" w:ascii="宋体" w:hAnsi="宋体" w:eastAsia="宋体" w:cs="宋体"/>
                <w:b w:val="0"/>
                <w:bCs/>
                <w:sz w:val="28"/>
                <w:szCs w:val="28"/>
                <w:vertAlign w:val="baseline"/>
                <w:lang w:val="en-US" w:eastAsia="zh-CN"/>
              </w:rPr>
              <w:t xml:space="preserve"> </w:t>
            </w:r>
            <w:r>
              <w:rPr>
                <w:rFonts w:hint="eastAsia" w:ascii="黑体" w:hAnsi="黑体" w:eastAsia="黑体" w:cs="黑体"/>
                <w:b w:val="0"/>
                <w:bCs/>
                <w:sz w:val="24"/>
                <w:szCs w:val="24"/>
                <w:vertAlign w:val="baseline"/>
                <w:lang w:val="en-US" w:eastAsia="zh-CN"/>
              </w:rPr>
              <w:t>表6-2   《砖瓦工业大气污染物排放标准》（GB29620-2013）表3</w:t>
            </w:r>
          </w:p>
          <w:tbl>
            <w:tblPr>
              <w:tblStyle w:val="7"/>
              <w:tblW w:w="821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02"/>
              <w:gridCol w:w="48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污染物项目</w:t>
                  </w:r>
                </w:p>
              </w:tc>
              <w:tc>
                <w:tcPr>
                  <w:tcW w:w="4809"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浓度限值（</w:t>
                  </w:r>
                  <w:r>
                    <w:rPr>
                      <w:rFonts w:hint="eastAsia" w:ascii="宋体" w:hAnsi="宋体" w:eastAsia="宋体" w:cs="宋体"/>
                      <w:bCs/>
                      <w:color w:val="000000"/>
                      <w:sz w:val="21"/>
                      <w:szCs w:val="21"/>
                    </w:rPr>
                    <w:t>mg/m</w:t>
                  </w:r>
                  <w:r>
                    <w:rPr>
                      <w:rFonts w:hint="eastAsia" w:ascii="宋体" w:hAnsi="宋体" w:eastAsia="宋体" w:cs="宋体"/>
                      <w:bCs/>
                      <w:color w:val="000000"/>
                      <w:sz w:val="21"/>
                      <w:szCs w:val="21"/>
                      <w:vertAlign w:val="superscript"/>
                    </w:rPr>
                    <w:t>3</w:t>
                  </w:r>
                  <w:r>
                    <w:rPr>
                      <w:rFonts w:hint="eastAsia" w:ascii="宋体" w:hAnsi="宋体" w:eastAsia="宋体" w:cs="宋体"/>
                      <w:color w:val="000000"/>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颗粒物</w:t>
                  </w:r>
                </w:p>
              </w:tc>
              <w:tc>
                <w:tcPr>
                  <w:tcW w:w="4809"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二氧化硫</w:t>
                  </w:r>
                </w:p>
              </w:tc>
              <w:tc>
                <w:tcPr>
                  <w:tcW w:w="4809"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4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氟化物</w:t>
                  </w:r>
                </w:p>
              </w:tc>
              <w:tc>
                <w:tcPr>
                  <w:tcW w:w="4809"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sz w:val="21"/>
                      <w:szCs w:val="21"/>
                    </w:rPr>
                  </w:pPr>
                  <w:r>
                    <w:rPr>
                      <w:rFonts w:hint="eastAsia" w:ascii="宋体" w:hAnsi="宋体" w:eastAsia="宋体" w:cs="宋体"/>
                      <w:color w:val="000000"/>
                      <w:sz w:val="21"/>
                      <w:szCs w:val="21"/>
                    </w:rPr>
                    <w:t>0.02</w:t>
                  </w:r>
                </w:p>
              </w:tc>
            </w:tr>
          </w:tbl>
          <w:p>
            <w:pPr>
              <w:pStyle w:val="3"/>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left"/>
              <w:textAlignment w:val="auto"/>
              <w:outlineLvl w:val="1"/>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2</w:t>
            </w:r>
            <w:r>
              <w:rPr>
                <w:rFonts w:hint="eastAsia" w:ascii="宋体" w:hAnsi="宋体" w:eastAsia="宋体" w:cs="宋体"/>
                <w:b/>
                <w:bCs/>
                <w:sz w:val="28"/>
                <w:szCs w:val="28"/>
                <w:lang w:eastAsia="zh-CN"/>
              </w:rPr>
              <w:t>）</w:t>
            </w:r>
            <w:r>
              <w:rPr>
                <w:rFonts w:hint="eastAsia" w:ascii="宋体" w:hAnsi="宋体" w:eastAsia="宋体" w:cs="宋体"/>
                <w:b/>
                <w:bCs/>
                <w:sz w:val="28"/>
                <w:szCs w:val="28"/>
              </w:rPr>
              <w:t>噪声排放标准</w:t>
            </w:r>
            <w:r>
              <w:rPr>
                <w:rFonts w:hint="eastAsia" w:ascii="宋体" w:hAnsi="宋体" w:eastAsia="宋体" w:cs="宋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60" w:firstLineChars="200"/>
              <w:jc w:val="left"/>
              <w:textAlignment w:val="auto"/>
              <w:outlineLvl w:val="9"/>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厂界噪声执行《工业企业厂界环境噪声排放标准》（GB12348－2008）中2类标准，敏感点噪声执行《声环境质量标准》（GB3096-2008）2类标准限值。见表6-3。</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rPr>
                <w:rFonts w:hint="eastAsia" w:ascii="黑体" w:hAnsi="黑体" w:eastAsia="黑体" w:cs="黑体"/>
                <w:b w:val="0"/>
                <w:bCs/>
                <w:color w:val="auto"/>
                <w:sz w:val="24"/>
                <w:szCs w:val="24"/>
                <w:vertAlign w:val="baseline"/>
                <w:lang w:val="en-US" w:eastAsia="zh-CN"/>
              </w:rPr>
            </w:pPr>
            <w:r>
              <w:rPr>
                <w:rFonts w:hint="eastAsia" w:ascii="黑体" w:hAnsi="黑体" w:eastAsia="黑体" w:cs="黑体"/>
                <w:b w:val="0"/>
                <w:bCs/>
                <w:color w:val="auto"/>
                <w:sz w:val="24"/>
                <w:szCs w:val="24"/>
                <w:vertAlign w:val="baseline"/>
                <w:lang w:val="en-US" w:eastAsia="zh-CN"/>
              </w:rPr>
              <w:t>表6-3   噪声排放标准</w:t>
            </w:r>
          </w:p>
          <w:tbl>
            <w:tblPr>
              <w:tblStyle w:val="7"/>
              <w:tblW w:w="8203" w:type="dxa"/>
              <w:jc w:val="center"/>
              <w:tblInd w:w="159"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066"/>
              <w:gridCol w:w="2342"/>
              <w:gridCol w:w="234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452" w:type="dxa"/>
                  <w:vAlign w:val="center"/>
                </w:tcPr>
                <w:p>
                  <w:pPr>
                    <w:spacing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噪声类别</w:t>
                  </w:r>
                </w:p>
              </w:tc>
              <w:tc>
                <w:tcPr>
                  <w:tcW w:w="2066" w:type="dxa"/>
                  <w:vAlign w:val="center"/>
                </w:tcPr>
                <w:p>
                  <w:pPr>
                    <w:spacing w:line="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类别</w:t>
                  </w:r>
                </w:p>
              </w:tc>
              <w:tc>
                <w:tcPr>
                  <w:tcW w:w="2342" w:type="dxa"/>
                  <w:vAlign w:val="center"/>
                </w:tcPr>
                <w:p>
                  <w:pPr>
                    <w:spacing w:line="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昼间dB（A）</w:t>
                  </w:r>
                </w:p>
              </w:tc>
              <w:tc>
                <w:tcPr>
                  <w:tcW w:w="2343" w:type="dxa"/>
                  <w:vAlign w:val="center"/>
                </w:tcPr>
                <w:p>
                  <w:pPr>
                    <w:spacing w:line="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夜间dB（A）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452" w:type="dxa"/>
                  <w:vAlign w:val="center"/>
                </w:tcPr>
                <w:p>
                  <w:pPr>
                    <w:spacing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厂界噪声</w:t>
                  </w:r>
                </w:p>
              </w:tc>
              <w:tc>
                <w:tcPr>
                  <w:tcW w:w="2066" w:type="dxa"/>
                  <w:vAlign w:val="center"/>
                </w:tcPr>
                <w:p>
                  <w:pPr>
                    <w:spacing w:line="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2类</w:t>
                  </w:r>
                </w:p>
              </w:tc>
              <w:tc>
                <w:tcPr>
                  <w:tcW w:w="2342" w:type="dxa"/>
                  <w:vAlign w:val="center"/>
                </w:tcPr>
                <w:p>
                  <w:pPr>
                    <w:spacing w:line="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60</w:t>
                  </w:r>
                </w:p>
              </w:tc>
              <w:tc>
                <w:tcPr>
                  <w:tcW w:w="2343" w:type="dxa"/>
                  <w:vAlign w:val="center"/>
                </w:tcPr>
                <w:p>
                  <w:pPr>
                    <w:spacing w:line="0" w:lineRule="atLeast"/>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1452" w:type="dxa"/>
                  <w:vAlign w:val="center"/>
                </w:tcPr>
                <w:p>
                  <w:pPr>
                    <w:spacing w:line="0" w:lineRule="atLeas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敏感点噪声</w:t>
                  </w:r>
                </w:p>
              </w:tc>
              <w:tc>
                <w:tcPr>
                  <w:tcW w:w="2066" w:type="dxa"/>
                  <w:vAlign w:val="center"/>
                </w:tcPr>
                <w:p>
                  <w:pPr>
                    <w:spacing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2类</w:t>
                  </w:r>
                </w:p>
              </w:tc>
              <w:tc>
                <w:tcPr>
                  <w:tcW w:w="2342" w:type="dxa"/>
                  <w:vAlign w:val="center"/>
                </w:tcPr>
                <w:p>
                  <w:pPr>
                    <w:spacing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w:t>
                  </w:r>
                </w:p>
              </w:tc>
              <w:tc>
                <w:tcPr>
                  <w:tcW w:w="2343" w:type="dxa"/>
                  <w:vAlign w:val="center"/>
                </w:tcPr>
                <w:p>
                  <w:pPr>
                    <w:spacing w:line="0" w:lineRule="atLeas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bl>
          <w:p>
            <w:pPr>
              <w:spacing w:line="600" w:lineRule="exact"/>
              <w:jc w:val="both"/>
              <w:rPr>
                <w:rFonts w:hint="eastAsia" w:ascii="宋体" w:hAnsi="宋体" w:eastAsia="宋体" w:cs="宋体"/>
                <w:sz w:val="28"/>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4" w:hRule="atLeast"/>
        </w:trPr>
        <w:tc>
          <w:tcPr>
            <w:tcW w:w="1234"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验收</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监测</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布点</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情况</w:t>
            </w:r>
          </w:p>
        </w:tc>
        <w:tc>
          <w:tcPr>
            <w:tcW w:w="8495" w:type="dxa"/>
            <w:vAlign w:val="top"/>
          </w:tcPr>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（1）废气：</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52" w:firstLineChars="200"/>
              <w:jc w:val="left"/>
              <w:textAlignment w:val="auto"/>
              <w:outlineLvl w:val="9"/>
              <w:rPr>
                <w:rFonts w:hint="eastAsia"/>
              </w:rPr>
            </w:pPr>
            <w:r>
              <w:rPr>
                <w:rFonts w:hint="eastAsia" w:ascii="宋体" w:hAnsi="宋体" w:eastAsia="宋体" w:cs="宋体"/>
                <w:spacing w:val="-2"/>
                <w:sz w:val="28"/>
                <w:szCs w:val="28"/>
                <w:lang w:val="en-US" w:eastAsia="zh-CN"/>
              </w:rPr>
              <w:t xml:space="preserve">本项目废气监测主要包括轮窑废气、厂界无组织废气。       </w:t>
            </w:r>
            <w:r>
              <w:rPr>
                <w:rFonts w:hint="eastAsia"/>
              </w:rPr>
              <w:t xml:space="preserve">                                                                                                                                                                                                                                                                                                                                                                                                         </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rPr>
                <w:rFonts w:hint="eastAsia"/>
                <w:lang w:val="en-US" w:eastAsia="zh-CN"/>
              </w:rPr>
            </w:pPr>
            <w:r>
              <w:rPr>
                <w:rFonts w:hint="eastAsia"/>
                <w:lang w:val="en-US" w:eastAsia="zh-CN"/>
              </w:rPr>
              <w:t>表6-4    轮窑废气监测项目及监测频次</w:t>
            </w:r>
          </w:p>
          <w:tbl>
            <w:tblPr>
              <w:tblStyle w:val="7"/>
              <w:tblW w:w="823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2448"/>
              <w:gridCol w:w="2698"/>
              <w:gridCol w:w="30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567" w:hRule="exact"/>
              </w:trPr>
              <w:tc>
                <w:tcPr>
                  <w:tcW w:w="2448"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监测项目</w:t>
                  </w:r>
                </w:p>
              </w:tc>
              <w:tc>
                <w:tcPr>
                  <w:tcW w:w="2698"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采样位置</w:t>
                  </w:r>
                </w:p>
              </w:tc>
              <w:tc>
                <w:tcPr>
                  <w:tcW w:w="3087"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cantSplit/>
                <w:trHeight w:val="1134" w:hRule="atLeast"/>
              </w:trPr>
              <w:tc>
                <w:tcPr>
                  <w:tcW w:w="2448"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420" w:firstLineChars="200"/>
                    <w:jc w:val="both"/>
                    <w:textAlignment w:val="auto"/>
                    <w:outlineLvl w:val="9"/>
                    <w:rPr>
                      <w:rFonts w:hint="eastAsia"/>
                      <w:lang w:val="en-US" w:eastAsia="zh-CN"/>
                    </w:rPr>
                  </w:pPr>
                  <w:r>
                    <w:rPr>
                      <w:rFonts w:hint="eastAsia"/>
                      <w:lang w:val="en-US" w:eastAsia="zh-CN"/>
                    </w:rPr>
                    <w:t>颗粒物、二氧化硫、</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lang w:val="en-US" w:eastAsia="zh-CN"/>
                    </w:rPr>
                  </w:pPr>
                  <w:r>
                    <w:rPr>
                      <w:rFonts w:hint="eastAsia"/>
                      <w:lang w:val="en-US" w:eastAsia="zh-CN"/>
                    </w:rPr>
                    <w:t>氮氧化物、氟化物</w:t>
                  </w:r>
                </w:p>
              </w:tc>
              <w:tc>
                <w:tcPr>
                  <w:tcW w:w="2698"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lang w:eastAsia="zh-CN"/>
                    </w:rPr>
                  </w:pPr>
                  <w:r>
                    <w:rPr>
                      <w:rFonts w:hint="eastAsia"/>
                      <w:lang w:val="en-US" w:eastAsia="zh-CN"/>
                    </w:rPr>
                    <w:t>脱硫除尘设施出口</w:t>
                  </w:r>
                </w:p>
              </w:tc>
              <w:tc>
                <w:tcPr>
                  <w:tcW w:w="3087"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连续两天</w:t>
                  </w:r>
                  <w:r>
                    <w:rPr>
                      <w:rFonts w:hint="eastAsia"/>
                      <w:lang w:eastAsia="zh-CN"/>
                    </w:rPr>
                    <w:t>、</w:t>
                  </w:r>
                  <w:r>
                    <w:rPr>
                      <w:rFonts w:hint="eastAsia"/>
                    </w:rPr>
                    <w:t>每天三次</w:t>
                  </w:r>
                </w:p>
              </w:tc>
            </w:tr>
          </w:tbl>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rPr>
                <w:rFonts w:hint="eastAsia"/>
                <w:lang w:val="en-US" w:eastAsia="zh-CN"/>
              </w:rPr>
            </w:pPr>
            <w:r>
              <w:rPr>
                <w:rFonts w:hint="eastAsia"/>
                <w:lang w:val="en-US" w:eastAsia="zh-CN"/>
              </w:rPr>
              <w:t>表6-5   厂界无组织废气监测项目及监测频次</w:t>
            </w:r>
          </w:p>
          <w:tbl>
            <w:tblPr>
              <w:tblStyle w:val="7"/>
              <w:tblW w:w="8220"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
            <w:tblGrid>
              <w:gridCol w:w="2456"/>
              <w:gridCol w:w="2711"/>
              <w:gridCol w:w="305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trHeight w:val="567" w:hRule="exact"/>
              </w:trPr>
              <w:tc>
                <w:tcPr>
                  <w:tcW w:w="2456"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监测项目</w:t>
                  </w:r>
                </w:p>
              </w:tc>
              <w:tc>
                <w:tcPr>
                  <w:tcW w:w="2711"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采样位置</w:t>
                  </w:r>
                </w:p>
              </w:tc>
              <w:tc>
                <w:tcPr>
                  <w:tcW w:w="3053"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42" w:type="dxa"/>
                  <w:bottom w:w="0" w:type="dxa"/>
                  <w:right w:w="42" w:type="dxa"/>
                </w:tblCellMar>
              </w:tblPrEx>
              <w:trPr>
                <w:cantSplit/>
                <w:trHeight w:val="1407" w:hRule="exact"/>
              </w:trPr>
              <w:tc>
                <w:tcPr>
                  <w:tcW w:w="2456"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lang w:val="en-US" w:eastAsia="zh-CN"/>
                    </w:rPr>
                  </w:pPr>
                  <w:r>
                    <w:rPr>
                      <w:rFonts w:hint="eastAsia"/>
                      <w:lang w:val="en-US" w:eastAsia="zh-CN"/>
                    </w:rPr>
                    <w:t>颗粒物、氟化物、</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lang w:eastAsia="zh-CN"/>
                    </w:rPr>
                  </w:pPr>
                  <w:r>
                    <w:rPr>
                      <w:rFonts w:hint="eastAsia"/>
                      <w:lang w:val="en-US" w:eastAsia="zh-CN"/>
                    </w:rPr>
                    <w:t>二氧化硫</w:t>
                  </w:r>
                </w:p>
              </w:tc>
              <w:tc>
                <w:tcPr>
                  <w:tcW w:w="2711"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lang w:val="en-US" w:eastAsia="zh-CN"/>
                    </w:rPr>
                    <w:t xml:space="preserve"> </w:t>
                  </w:r>
                  <w:r>
                    <w:rPr>
                      <w:rFonts w:hint="eastAsia"/>
                    </w:rPr>
                    <w:t>上风向布设一个</w:t>
                  </w:r>
                  <w:r>
                    <w:rPr>
                      <w:rFonts w:hint="eastAsia"/>
                      <w:lang w:val="en-US" w:eastAsia="zh-CN"/>
                    </w:rPr>
                    <w:t>监</w:t>
                  </w:r>
                  <w:r>
                    <w:rPr>
                      <w:rFonts w:hint="eastAsia"/>
                    </w:rPr>
                    <w:t>测点，</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下风向布设</w:t>
                  </w:r>
                  <w:r>
                    <w:rPr>
                      <w:rFonts w:hint="eastAsia"/>
                      <w:lang w:val="en-US" w:eastAsia="zh-CN"/>
                    </w:rPr>
                    <w:t>三</w:t>
                  </w:r>
                  <w:r>
                    <w:rPr>
                      <w:rFonts w:hint="eastAsia"/>
                    </w:rPr>
                    <w:t>个</w:t>
                  </w:r>
                  <w:r>
                    <w:rPr>
                      <w:rFonts w:hint="eastAsia"/>
                      <w:lang w:val="en-US" w:eastAsia="zh-CN"/>
                    </w:rPr>
                    <w:t>监</w:t>
                  </w:r>
                  <w:r>
                    <w:rPr>
                      <w:rFonts w:hint="eastAsia"/>
                    </w:rPr>
                    <w:t>测点</w:t>
                  </w:r>
                </w:p>
              </w:tc>
              <w:tc>
                <w:tcPr>
                  <w:tcW w:w="3053" w:type="dxa"/>
                  <w:vAlign w:val="center"/>
                </w:tcPr>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rPr>
                  </w:pPr>
                  <w:r>
                    <w:rPr>
                      <w:rFonts w:hint="eastAsia"/>
                    </w:rPr>
                    <w:t>连续两天</w:t>
                  </w:r>
                  <w:r>
                    <w:rPr>
                      <w:rFonts w:hint="eastAsia"/>
                      <w:lang w:eastAsia="zh-CN"/>
                    </w:rPr>
                    <w:t>、</w:t>
                  </w:r>
                  <w:r>
                    <w:rPr>
                      <w:rFonts w:hint="eastAsia"/>
                    </w:rPr>
                    <w:t>每天</w:t>
                  </w:r>
                  <w:r>
                    <w:rPr>
                      <w:rFonts w:hint="eastAsia"/>
                      <w:lang w:val="en-US" w:eastAsia="zh-CN"/>
                    </w:rPr>
                    <w:t>四</w:t>
                  </w:r>
                  <w:r>
                    <w:rPr>
                      <w:rFonts w:hint="eastAsia"/>
                    </w:rPr>
                    <w:t>次</w:t>
                  </w:r>
                </w:p>
              </w:tc>
            </w:tr>
          </w:tbl>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（2）噪声：</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共布设5个噪声监测点，其中在厂界东、南、西、北各布设1个监测点。并于厂区东侧居民点设置一个监测点。监测在正常生产时间内进行，监测时段昼间为06:00～22:00，夜间为22:00</w:t>
            </w:r>
            <w:r>
              <w:rPr>
                <w:rFonts w:hint="default" w:ascii="宋体" w:hAnsi="宋体" w:eastAsia="宋体" w:cs="宋体"/>
                <w:spacing w:val="-2"/>
                <w:sz w:val="28"/>
                <w:szCs w:val="28"/>
                <w:lang w:val="en-US" w:eastAsia="zh-CN"/>
              </w:rPr>
              <w:t>～</w:t>
            </w:r>
            <w:r>
              <w:rPr>
                <w:rFonts w:hint="eastAsia" w:ascii="宋体" w:hAnsi="宋体" w:eastAsia="宋体" w:cs="宋体"/>
                <w:spacing w:val="-2"/>
                <w:sz w:val="28"/>
                <w:szCs w:val="28"/>
                <w:lang w:val="en-US" w:eastAsia="zh-CN"/>
              </w:rPr>
              <w:t>06:00。每天昼间、夜间各监测一次，连续监测2天。监测方法：《工业企业厂界环境噪声排放标准》（GB12348-2008）、《声环境质量标准》（GB3096-2008）。</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52" w:firstLineChars="200"/>
              <w:jc w:val="left"/>
              <w:textAlignment w:val="auto"/>
              <w:outlineLvl w:val="9"/>
              <w:rPr>
                <w:rFonts w:hint="eastAsia"/>
                <w:lang w:val="en-US" w:eastAsia="zh-CN"/>
              </w:rPr>
            </w:pPr>
            <w:r>
              <w:rPr>
                <w:rFonts w:hint="eastAsia" w:ascii="宋体" w:hAnsi="宋体" w:eastAsia="宋体" w:cs="宋体"/>
                <w:spacing w:val="-2"/>
                <w:sz w:val="28"/>
                <w:szCs w:val="28"/>
                <w:lang w:val="en-US" w:eastAsia="zh-CN"/>
              </w:rPr>
              <w:t>项目监测点位见图4。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验收工况负荷要求</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lang w:val="en-US" w:eastAsia="zh-CN"/>
              </w:rPr>
            </w:pPr>
          </w:p>
        </w:tc>
        <w:tc>
          <w:tcPr>
            <w:tcW w:w="8495" w:type="dxa"/>
            <w:vAlign w:val="top"/>
          </w:tcPr>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552" w:firstLineChars="200"/>
              <w:jc w:val="left"/>
              <w:textAlignment w:val="auto"/>
              <w:outlineLvl w:val="9"/>
              <w:rPr>
                <w:rFonts w:hint="eastAsia" w:ascii="宋体" w:hAnsi="宋体" w:eastAsia="宋体" w:cs="宋体"/>
                <w:sz w:val="28"/>
                <w:szCs w:val="28"/>
                <w:vertAlign w:val="baseline"/>
              </w:rPr>
            </w:pPr>
            <w:r>
              <w:rPr>
                <w:rFonts w:hint="eastAsia" w:ascii="宋体" w:hAnsi="宋体" w:eastAsia="宋体" w:cs="宋体"/>
                <w:spacing w:val="-2"/>
                <w:sz w:val="28"/>
                <w:szCs w:val="28"/>
                <w:lang w:val="en-US" w:eastAsia="zh-CN"/>
              </w:rPr>
              <w:t>依据中华人民共和国环境保护部制定的《建设项目环境保护设施竣工验收监测办法》，建设项目竣工环境保护验收监测的工况要求是应在设计生产能力的75%以上负荷进行监测。</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eastAsia="zh-CN"/>
        </w:rPr>
        <w:t>表</w:t>
      </w:r>
      <w:r>
        <w:rPr>
          <w:rFonts w:hint="eastAsia" w:ascii="宋体" w:hAnsi="宋体" w:cs="宋体"/>
          <w:b/>
          <w:sz w:val="28"/>
          <w:szCs w:val="28"/>
          <w:lang w:val="en-US" w:eastAsia="zh-CN"/>
        </w:rPr>
        <w:t>7  验收监测分析方法、质量控制和质量保证</w:t>
      </w:r>
    </w:p>
    <w:tbl>
      <w:tblPr>
        <w:tblStyle w:val="8"/>
        <w:tblW w:w="964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8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47" w:hRule="atLeast"/>
        </w:trPr>
        <w:tc>
          <w:tcPr>
            <w:tcW w:w="1347"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监测</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分析</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方法</w:t>
            </w:r>
          </w:p>
        </w:tc>
        <w:tc>
          <w:tcPr>
            <w:tcW w:w="8293" w:type="dxa"/>
            <w:vAlign w:val="top"/>
          </w:tcPr>
          <w:p>
            <w:pPr>
              <w:spacing w:before="156" w:beforeLines="50" w:after="156" w:afterLines="50" w:line="360" w:lineRule="exact"/>
              <w:jc w:val="center"/>
              <w:rPr>
                <w:rFonts w:hint="eastAsia" w:ascii="宋体" w:hAnsi="宋体" w:eastAsia="宋体" w:cs="宋体"/>
                <w:sz w:val="21"/>
                <w:szCs w:val="21"/>
              </w:rPr>
            </w:pPr>
            <w:r>
              <w:rPr>
                <w:rFonts w:hint="eastAsia" w:ascii="宋体" w:hAnsi="宋体" w:eastAsia="宋体" w:cs="宋体"/>
                <w:sz w:val="21"/>
                <w:szCs w:val="21"/>
              </w:rPr>
              <w:t xml:space="preserve"> </w:t>
            </w:r>
            <w:r>
              <w:rPr>
                <w:rFonts w:hint="eastAsia" w:ascii="黑体" w:hAnsi="黑体" w:eastAsia="黑体" w:cs="黑体"/>
                <w:b w:val="0"/>
                <w:bCs/>
                <w:sz w:val="24"/>
                <w:szCs w:val="24"/>
                <w:vertAlign w:val="baseline"/>
                <w:lang w:val="en-US" w:eastAsia="zh-CN"/>
              </w:rPr>
              <w:t>表7-1   有组织废气监测分析方法</w:t>
            </w:r>
          </w:p>
          <w:tbl>
            <w:tblPr>
              <w:tblStyle w:val="7"/>
              <w:tblW w:w="7931" w:type="dxa"/>
              <w:jc w:val="center"/>
              <w:tblInd w:w="51"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1"/>
              <w:gridCol w:w="2367"/>
              <w:gridCol w:w="2383"/>
              <w:gridCol w:w="171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7" w:hRule="exact"/>
                <w:jc w:val="center"/>
              </w:trPr>
              <w:tc>
                <w:tcPr>
                  <w:tcW w:w="1471" w:type="dxa"/>
                  <w:vAlign w:val="center"/>
                </w:tcPr>
                <w:p>
                  <w:pPr>
                    <w:spacing w:line="400" w:lineRule="exact"/>
                    <w:ind w:left="0" w:leftChars="0"/>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2367" w:type="dxa"/>
                  <w:vAlign w:val="center"/>
                </w:tcPr>
                <w:p>
                  <w:pPr>
                    <w:spacing w:line="400" w:lineRule="exact"/>
                    <w:ind w:left="0" w:leftChars="0"/>
                    <w:jc w:val="center"/>
                    <w:rPr>
                      <w:rFonts w:hint="eastAsia" w:ascii="宋体" w:hAnsi="宋体" w:eastAsia="宋体" w:cs="宋体"/>
                      <w:sz w:val="21"/>
                      <w:szCs w:val="21"/>
                    </w:rPr>
                  </w:pPr>
                  <w:r>
                    <w:rPr>
                      <w:rFonts w:hint="eastAsia" w:ascii="宋体" w:hAnsi="宋体" w:eastAsia="宋体" w:cs="宋体"/>
                      <w:sz w:val="21"/>
                      <w:szCs w:val="21"/>
                    </w:rPr>
                    <w:t>分析方法</w:t>
                  </w:r>
                </w:p>
              </w:tc>
              <w:tc>
                <w:tcPr>
                  <w:tcW w:w="2383" w:type="dxa"/>
                  <w:vAlign w:val="center"/>
                </w:tcPr>
                <w:p>
                  <w:pPr>
                    <w:spacing w:line="400" w:lineRule="exact"/>
                    <w:ind w:left="0" w:leftChars="0"/>
                    <w:jc w:val="center"/>
                    <w:rPr>
                      <w:rFonts w:hint="eastAsia" w:ascii="宋体" w:hAnsi="宋体" w:eastAsia="宋体" w:cs="宋体"/>
                      <w:sz w:val="21"/>
                      <w:szCs w:val="21"/>
                    </w:rPr>
                  </w:pPr>
                  <w:r>
                    <w:rPr>
                      <w:rFonts w:hint="eastAsia" w:ascii="宋体" w:hAnsi="宋体" w:eastAsia="宋体" w:cs="宋体"/>
                      <w:sz w:val="21"/>
                      <w:szCs w:val="21"/>
                    </w:rPr>
                    <w:t>方法</w:t>
                  </w:r>
                  <w:r>
                    <w:rPr>
                      <w:rFonts w:hint="eastAsia" w:ascii="宋体" w:hAnsi="宋体" w:eastAsia="宋体" w:cs="宋体"/>
                      <w:sz w:val="21"/>
                      <w:szCs w:val="21"/>
                      <w:lang w:val="en-US" w:eastAsia="zh-CN"/>
                    </w:rPr>
                    <w:t>依据</w:t>
                  </w:r>
                </w:p>
              </w:tc>
              <w:tc>
                <w:tcPr>
                  <w:tcW w:w="1710" w:type="dxa"/>
                  <w:vAlign w:val="center"/>
                </w:tcPr>
                <w:p>
                  <w:pPr>
                    <w:spacing w:line="400" w:lineRule="exact"/>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31" w:hRule="exact"/>
                <w:jc w:val="center"/>
              </w:trPr>
              <w:tc>
                <w:tcPr>
                  <w:tcW w:w="1471" w:type="dxa"/>
                  <w:vAlign w:val="center"/>
                </w:tcPr>
                <w:p>
                  <w:pPr>
                    <w:spacing w:line="420" w:lineRule="exact"/>
                    <w:ind w:left="0" w:lef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颗粒物</w:t>
                  </w:r>
                </w:p>
              </w:tc>
              <w:tc>
                <w:tcPr>
                  <w:tcW w:w="2367" w:type="dxa"/>
                  <w:vAlign w:val="center"/>
                </w:tcPr>
                <w:p>
                  <w:pPr>
                    <w:spacing w:line="420" w:lineRule="exact"/>
                    <w:ind w:left="0" w:leftChars="0" w:right="16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重量法</w:t>
                  </w:r>
                </w:p>
              </w:tc>
              <w:tc>
                <w:tcPr>
                  <w:tcW w:w="2383"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GB/T</w:t>
                  </w:r>
                  <w:r>
                    <w:rPr>
                      <w:rFonts w:hint="eastAsia" w:ascii="宋体" w:hAnsi="宋体" w:eastAsia="宋体" w:cs="宋体"/>
                      <w:sz w:val="21"/>
                      <w:szCs w:val="21"/>
                      <w:lang w:val="en-US" w:eastAsia="zh-CN"/>
                    </w:rPr>
                    <w:t>16157-1996</w:t>
                  </w:r>
                </w:p>
              </w:tc>
              <w:tc>
                <w:tcPr>
                  <w:tcW w:w="1710"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3" w:hRule="exact"/>
                <w:jc w:val="center"/>
              </w:trPr>
              <w:tc>
                <w:tcPr>
                  <w:tcW w:w="1471" w:type="dxa"/>
                  <w:vAlign w:val="center"/>
                </w:tcPr>
                <w:p>
                  <w:pPr>
                    <w:ind w:left="0" w:leftChars="0"/>
                    <w:jc w:val="center"/>
                    <w:rPr>
                      <w:rFonts w:hint="eastAsia" w:ascii="宋体" w:hAnsi="宋体" w:eastAsia="宋体" w:cs="宋体"/>
                      <w:color w:val="auto"/>
                      <w:sz w:val="21"/>
                      <w:szCs w:val="21"/>
                    </w:rPr>
                  </w:pPr>
                  <w:r>
                    <w:rPr>
                      <w:rFonts w:hint="eastAsia" w:ascii="宋体" w:hAnsi="宋体" w:eastAsia="宋体" w:cs="宋体"/>
                      <w:bCs/>
                      <w:color w:val="auto"/>
                      <w:sz w:val="21"/>
                      <w:szCs w:val="21"/>
                      <w:lang w:eastAsia="zh-CN"/>
                    </w:rPr>
                    <w:t>二氧化硫</w:t>
                  </w:r>
                </w:p>
              </w:tc>
              <w:tc>
                <w:tcPr>
                  <w:tcW w:w="2367" w:type="dxa"/>
                  <w:vAlign w:val="center"/>
                </w:tcPr>
                <w:p>
                  <w:pPr>
                    <w:spacing w:line="420" w:lineRule="exact"/>
                    <w:ind w:left="0" w:leftChars="0" w:right="16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定点位电解法</w:t>
                  </w:r>
                </w:p>
              </w:tc>
              <w:tc>
                <w:tcPr>
                  <w:tcW w:w="2383"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HJ/T57-2000</w:t>
                  </w:r>
                </w:p>
              </w:tc>
              <w:tc>
                <w:tcPr>
                  <w:tcW w:w="1710"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b w:val="0"/>
                      <w:bCs w:val="0"/>
                      <w:color w:val="000000"/>
                      <w:sz w:val="21"/>
                      <w:szCs w:val="21"/>
                    </w:rPr>
                    <w:t>mg/m</w:t>
                  </w:r>
                  <w:r>
                    <w:rPr>
                      <w:rFonts w:hint="eastAsia" w:ascii="宋体" w:hAnsi="宋体" w:eastAsia="宋体" w:cs="宋体"/>
                      <w:b w:val="0"/>
                      <w:bCs w:val="0"/>
                      <w:color w:val="000000"/>
                      <w:sz w:val="21"/>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93" w:hRule="exact"/>
                <w:jc w:val="center"/>
              </w:trPr>
              <w:tc>
                <w:tcPr>
                  <w:tcW w:w="1471" w:type="dxa"/>
                  <w:vAlign w:val="center"/>
                </w:tcPr>
                <w:p>
                  <w:pPr>
                    <w:ind w:left="0" w:left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氮氧化物</w:t>
                  </w:r>
                </w:p>
              </w:tc>
              <w:tc>
                <w:tcPr>
                  <w:tcW w:w="2367" w:type="dxa"/>
                  <w:vAlign w:val="center"/>
                </w:tcPr>
                <w:p>
                  <w:pPr>
                    <w:spacing w:line="420" w:lineRule="exact"/>
                    <w:ind w:left="0" w:leftChars="0" w:right="16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盐酸萘乙二胺</w:t>
                  </w:r>
                </w:p>
                <w:p>
                  <w:pPr>
                    <w:spacing w:line="420" w:lineRule="exact"/>
                    <w:ind w:left="0" w:leftChars="0" w:right="16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分光光度法</w:t>
                  </w:r>
                </w:p>
              </w:tc>
              <w:tc>
                <w:tcPr>
                  <w:tcW w:w="2383"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HJ/T43-1999</w:t>
                  </w:r>
                </w:p>
              </w:tc>
              <w:tc>
                <w:tcPr>
                  <w:tcW w:w="1710"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r>
                    <w:rPr>
                      <w:rFonts w:hint="eastAsia" w:ascii="宋体" w:hAnsi="宋体" w:eastAsia="宋体" w:cs="宋体"/>
                      <w:b w:val="0"/>
                      <w:bCs w:val="0"/>
                      <w:color w:val="000000"/>
                      <w:sz w:val="21"/>
                      <w:szCs w:val="21"/>
                    </w:rPr>
                    <w:t>mg/m</w:t>
                  </w:r>
                  <w:r>
                    <w:rPr>
                      <w:rFonts w:hint="eastAsia" w:ascii="宋体" w:hAnsi="宋体" w:eastAsia="宋体" w:cs="宋体"/>
                      <w:b w:val="0"/>
                      <w:bCs w:val="0"/>
                      <w:color w:val="000000"/>
                      <w:sz w:val="21"/>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63" w:hRule="exact"/>
                <w:jc w:val="center"/>
              </w:trPr>
              <w:tc>
                <w:tcPr>
                  <w:tcW w:w="1471" w:type="dxa"/>
                  <w:vAlign w:val="center"/>
                </w:tcPr>
                <w:p>
                  <w:pPr>
                    <w:spacing w:line="420" w:lineRule="exact"/>
                    <w:ind w:left="0" w:leftChars="0"/>
                    <w:jc w:val="center"/>
                    <w:rPr>
                      <w:rFonts w:hint="eastAsia" w:ascii="宋体" w:hAnsi="宋体" w:eastAsia="宋体" w:cs="宋体"/>
                      <w:sz w:val="21"/>
                      <w:szCs w:val="21"/>
                    </w:rPr>
                  </w:pPr>
                  <w:r>
                    <w:rPr>
                      <w:rFonts w:hint="eastAsia" w:ascii="宋体" w:hAnsi="宋体" w:eastAsia="宋体" w:cs="宋体"/>
                      <w:bCs/>
                      <w:sz w:val="21"/>
                      <w:szCs w:val="21"/>
                      <w:lang w:eastAsia="zh-CN"/>
                    </w:rPr>
                    <w:t>氟化物</w:t>
                  </w:r>
                </w:p>
              </w:tc>
              <w:tc>
                <w:tcPr>
                  <w:tcW w:w="2367" w:type="dxa"/>
                  <w:vAlign w:val="center"/>
                </w:tcPr>
                <w:p>
                  <w:pPr>
                    <w:spacing w:line="420" w:lineRule="exact"/>
                    <w:ind w:left="0" w:leftChars="0" w:right="164"/>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离子选择电极法</w:t>
                  </w:r>
                </w:p>
              </w:tc>
              <w:tc>
                <w:tcPr>
                  <w:tcW w:w="2383"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HJ/T67-2001</w:t>
                  </w:r>
                </w:p>
              </w:tc>
              <w:tc>
                <w:tcPr>
                  <w:tcW w:w="1710"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0.06mg/m</w:t>
                  </w:r>
                  <w:r>
                    <w:rPr>
                      <w:rFonts w:hint="eastAsia" w:ascii="宋体" w:hAnsi="宋体" w:cs="宋体"/>
                      <w:sz w:val="21"/>
                      <w:szCs w:val="21"/>
                      <w:vertAlign w:val="superscript"/>
                      <w:lang w:val="en-US" w:eastAsia="zh-CN"/>
                    </w:rPr>
                    <w:t>3</w:t>
                  </w:r>
                </w:p>
              </w:tc>
            </w:tr>
          </w:tbl>
          <w:p>
            <w:pPr>
              <w:spacing w:before="156" w:beforeLines="50" w:after="156" w:afterLines="50" w:line="360" w:lineRule="exact"/>
              <w:jc w:val="center"/>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 xml:space="preserve"> </w:t>
            </w:r>
            <w:r>
              <w:rPr>
                <w:rFonts w:hint="eastAsia" w:ascii="宋体" w:hAnsi="宋体" w:eastAsia="宋体" w:cs="宋体"/>
                <w:sz w:val="21"/>
                <w:szCs w:val="21"/>
              </w:rPr>
              <w:t xml:space="preserve"> </w:t>
            </w:r>
            <w:r>
              <w:rPr>
                <w:rFonts w:hint="eastAsia" w:ascii="黑体" w:hAnsi="黑体" w:eastAsia="黑体" w:cs="黑体"/>
                <w:b w:val="0"/>
                <w:bCs/>
                <w:sz w:val="24"/>
                <w:szCs w:val="24"/>
                <w:vertAlign w:val="baseline"/>
                <w:lang w:val="en-US" w:eastAsia="zh-CN"/>
              </w:rPr>
              <w:t>表7-2   无组织废气监测分析方法</w:t>
            </w:r>
          </w:p>
          <w:tbl>
            <w:tblPr>
              <w:tblStyle w:val="7"/>
              <w:tblW w:w="7933" w:type="dxa"/>
              <w:jc w:val="center"/>
              <w:tblInd w:w="51"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2897"/>
              <w:gridCol w:w="1983"/>
              <w:gridCol w:w="171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0" w:hRule="exact"/>
                <w:jc w:val="center"/>
              </w:trPr>
              <w:tc>
                <w:tcPr>
                  <w:tcW w:w="1342" w:type="dxa"/>
                  <w:vAlign w:val="center"/>
                </w:tcPr>
                <w:p>
                  <w:pPr>
                    <w:spacing w:line="400" w:lineRule="exact"/>
                    <w:ind w:left="0" w:leftChars="0"/>
                    <w:jc w:val="center"/>
                    <w:rPr>
                      <w:rFonts w:hint="eastAsia" w:ascii="宋体" w:hAnsi="宋体" w:eastAsia="宋体" w:cs="宋体"/>
                      <w:sz w:val="21"/>
                      <w:szCs w:val="21"/>
                    </w:rPr>
                  </w:pPr>
                  <w:r>
                    <w:rPr>
                      <w:rFonts w:hint="eastAsia" w:ascii="宋体" w:hAnsi="宋体" w:eastAsia="宋体" w:cs="宋体"/>
                      <w:sz w:val="21"/>
                      <w:szCs w:val="21"/>
                    </w:rPr>
                    <w:t>监测项目</w:t>
                  </w:r>
                </w:p>
              </w:tc>
              <w:tc>
                <w:tcPr>
                  <w:tcW w:w="2897" w:type="dxa"/>
                  <w:vAlign w:val="center"/>
                </w:tcPr>
                <w:p>
                  <w:pPr>
                    <w:spacing w:line="400" w:lineRule="exact"/>
                    <w:ind w:left="0" w:leftChars="0"/>
                    <w:jc w:val="center"/>
                    <w:rPr>
                      <w:rFonts w:hint="eastAsia" w:ascii="宋体" w:hAnsi="宋体" w:eastAsia="宋体" w:cs="宋体"/>
                      <w:sz w:val="21"/>
                      <w:szCs w:val="21"/>
                    </w:rPr>
                  </w:pPr>
                  <w:r>
                    <w:rPr>
                      <w:rFonts w:hint="eastAsia" w:ascii="宋体" w:hAnsi="宋体" w:eastAsia="宋体" w:cs="宋体"/>
                      <w:sz w:val="21"/>
                      <w:szCs w:val="21"/>
                    </w:rPr>
                    <w:t>分析方法</w:t>
                  </w:r>
                </w:p>
              </w:tc>
              <w:tc>
                <w:tcPr>
                  <w:tcW w:w="1983" w:type="dxa"/>
                  <w:vAlign w:val="center"/>
                </w:tcPr>
                <w:p>
                  <w:pPr>
                    <w:spacing w:line="400" w:lineRule="exact"/>
                    <w:ind w:left="0" w:leftChars="0"/>
                    <w:jc w:val="center"/>
                    <w:rPr>
                      <w:rFonts w:hint="eastAsia" w:ascii="宋体" w:hAnsi="宋体" w:eastAsia="宋体" w:cs="宋体"/>
                      <w:sz w:val="21"/>
                      <w:szCs w:val="21"/>
                    </w:rPr>
                  </w:pPr>
                  <w:r>
                    <w:rPr>
                      <w:rFonts w:hint="eastAsia" w:ascii="宋体" w:hAnsi="宋体" w:eastAsia="宋体" w:cs="宋体"/>
                      <w:sz w:val="21"/>
                      <w:szCs w:val="21"/>
                    </w:rPr>
                    <w:t>方法</w:t>
                  </w:r>
                  <w:r>
                    <w:rPr>
                      <w:rFonts w:hint="eastAsia" w:ascii="宋体" w:hAnsi="宋体" w:eastAsia="宋体" w:cs="宋体"/>
                      <w:sz w:val="21"/>
                      <w:szCs w:val="21"/>
                      <w:lang w:val="en-US" w:eastAsia="zh-CN"/>
                    </w:rPr>
                    <w:t>依据</w:t>
                  </w:r>
                </w:p>
              </w:tc>
              <w:tc>
                <w:tcPr>
                  <w:tcW w:w="1711" w:type="dxa"/>
                  <w:vAlign w:val="center"/>
                </w:tcPr>
                <w:p>
                  <w:pPr>
                    <w:spacing w:line="400" w:lineRule="exact"/>
                    <w:ind w:left="0" w:left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检出限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90" w:hRule="exact"/>
                <w:jc w:val="center"/>
              </w:trPr>
              <w:tc>
                <w:tcPr>
                  <w:tcW w:w="1342" w:type="dxa"/>
                  <w:vAlign w:val="center"/>
                </w:tcPr>
                <w:p>
                  <w:pPr>
                    <w:spacing w:line="420" w:lineRule="exact"/>
                    <w:ind w:left="0" w:left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颗粒物</w:t>
                  </w:r>
                </w:p>
              </w:tc>
              <w:tc>
                <w:tcPr>
                  <w:tcW w:w="2897" w:type="dxa"/>
                  <w:vAlign w:val="center"/>
                </w:tcPr>
                <w:p>
                  <w:pPr>
                    <w:spacing w:line="420" w:lineRule="exact"/>
                    <w:ind w:left="0" w:leftChars="0" w:right="16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重量法</w:t>
                  </w:r>
                </w:p>
              </w:tc>
              <w:tc>
                <w:tcPr>
                  <w:tcW w:w="1983"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rPr>
                    <w:t>GB/T</w:t>
                  </w:r>
                  <w:r>
                    <w:rPr>
                      <w:rFonts w:hint="eastAsia" w:ascii="宋体" w:hAnsi="宋体" w:eastAsia="宋体" w:cs="宋体"/>
                      <w:sz w:val="21"/>
                      <w:szCs w:val="21"/>
                      <w:lang w:val="en-US" w:eastAsia="zh-CN"/>
                    </w:rPr>
                    <w:t>15432-1995</w:t>
                  </w:r>
                </w:p>
              </w:tc>
              <w:tc>
                <w:tcPr>
                  <w:tcW w:w="1711" w:type="dxa"/>
                  <w:vAlign w:val="center"/>
                </w:tcPr>
                <w:p>
                  <w:pPr>
                    <w:spacing w:line="420" w:lineRule="exact"/>
                    <w:ind w:left="0" w:leftChars="0"/>
                    <w:jc w:val="center"/>
                    <w:rPr>
                      <w:rFonts w:hint="eastAsia" w:ascii="宋体" w:hAnsi="宋体" w:eastAsia="宋体" w:cs="宋体"/>
                      <w:sz w:val="21"/>
                      <w:szCs w:val="21"/>
                    </w:rPr>
                  </w:pPr>
                  <w:r>
                    <w:rPr>
                      <w:rFonts w:hint="eastAsia" w:asciiTheme="minorEastAsia" w:hAnsiTheme="minorEastAsia" w:cstheme="minorEastAsia"/>
                      <w:szCs w:val="21"/>
                    </w:rPr>
                    <w:t>1ug/m</w:t>
                  </w:r>
                  <w:r>
                    <w:rPr>
                      <w:rFonts w:hint="eastAsia" w:asciiTheme="minorEastAsia" w:hAnsiTheme="minorEastAsia" w:cstheme="minorEastAsia"/>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81" w:hRule="exact"/>
                <w:jc w:val="center"/>
              </w:trPr>
              <w:tc>
                <w:tcPr>
                  <w:tcW w:w="1342" w:type="dxa"/>
                  <w:vAlign w:val="center"/>
                </w:tcPr>
                <w:p>
                  <w:pPr>
                    <w:ind w:left="0" w:leftChars="0"/>
                    <w:jc w:val="center"/>
                    <w:rPr>
                      <w:rFonts w:hint="eastAsia" w:ascii="宋体" w:hAnsi="宋体" w:eastAsia="宋体" w:cs="宋体"/>
                      <w:color w:val="auto"/>
                      <w:sz w:val="21"/>
                      <w:szCs w:val="21"/>
                    </w:rPr>
                  </w:pPr>
                  <w:r>
                    <w:rPr>
                      <w:rFonts w:hint="eastAsia" w:ascii="宋体" w:hAnsi="宋体" w:eastAsia="宋体" w:cs="宋体"/>
                      <w:bCs/>
                      <w:color w:val="auto"/>
                      <w:sz w:val="21"/>
                      <w:szCs w:val="21"/>
                      <w:lang w:eastAsia="zh-CN"/>
                    </w:rPr>
                    <w:t>二氧化硫</w:t>
                  </w:r>
                </w:p>
              </w:tc>
              <w:tc>
                <w:tcPr>
                  <w:tcW w:w="2897" w:type="dxa"/>
                  <w:vAlign w:val="center"/>
                </w:tcPr>
                <w:p>
                  <w:pPr>
                    <w:spacing w:line="420" w:lineRule="exact"/>
                    <w:ind w:left="0" w:leftChars="0" w:right="164"/>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甲醛吸收</w:t>
                  </w:r>
                  <w:r>
                    <w:rPr>
                      <w:rFonts w:hint="eastAsia" w:ascii="宋体" w:hAnsi="宋体" w:eastAsia="宋体" w:cs="宋体"/>
                      <w:color w:val="auto"/>
                      <w:sz w:val="21"/>
                      <w:szCs w:val="21"/>
                      <w:lang w:val="en-US" w:eastAsia="zh-CN"/>
                    </w:rPr>
                    <w:t>-盐酸副玫瑰苯胺分光光度法</w:t>
                  </w:r>
                </w:p>
              </w:tc>
              <w:tc>
                <w:tcPr>
                  <w:tcW w:w="1983"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HJ482-2009</w:t>
                  </w:r>
                </w:p>
              </w:tc>
              <w:tc>
                <w:tcPr>
                  <w:tcW w:w="1711" w:type="dxa"/>
                  <w:vAlign w:val="center"/>
                </w:tcPr>
                <w:p>
                  <w:pPr>
                    <w:spacing w:line="420" w:lineRule="exact"/>
                    <w:ind w:left="0" w:left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0.007</w:t>
                  </w:r>
                  <w:r>
                    <w:rPr>
                      <w:rFonts w:hint="eastAsia" w:ascii="宋体" w:hAnsi="宋体" w:cs="宋体"/>
                      <w:sz w:val="21"/>
                      <w:szCs w:val="21"/>
                      <w:lang w:val="en-US" w:eastAsia="zh-CN"/>
                    </w:rPr>
                    <w:t>mg/m</w:t>
                  </w:r>
                  <w:r>
                    <w:rPr>
                      <w:rFonts w:hint="eastAsia" w:ascii="宋体" w:hAnsi="宋体" w:cs="宋体"/>
                      <w:sz w:val="21"/>
                      <w:szCs w:val="21"/>
                      <w:vertAlign w:val="superscript"/>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96" w:hRule="exact"/>
                <w:jc w:val="center"/>
              </w:trPr>
              <w:tc>
                <w:tcPr>
                  <w:tcW w:w="1342" w:type="dxa"/>
                  <w:vAlign w:val="center"/>
                </w:tcPr>
                <w:p>
                  <w:pPr>
                    <w:spacing w:line="420" w:lineRule="exact"/>
                    <w:ind w:left="0" w:leftChars="0"/>
                    <w:jc w:val="center"/>
                    <w:rPr>
                      <w:rFonts w:hint="eastAsia" w:ascii="宋体" w:hAnsi="宋体" w:eastAsia="宋体" w:cs="宋体"/>
                      <w:sz w:val="21"/>
                      <w:szCs w:val="21"/>
                    </w:rPr>
                  </w:pPr>
                  <w:r>
                    <w:rPr>
                      <w:rFonts w:hint="eastAsia" w:ascii="宋体" w:hAnsi="宋体" w:eastAsia="宋体" w:cs="宋体"/>
                      <w:bCs/>
                      <w:sz w:val="21"/>
                      <w:szCs w:val="21"/>
                      <w:lang w:eastAsia="zh-CN"/>
                    </w:rPr>
                    <w:t>氟化物</w:t>
                  </w:r>
                </w:p>
              </w:tc>
              <w:tc>
                <w:tcPr>
                  <w:tcW w:w="2897" w:type="dxa"/>
                  <w:vAlign w:val="center"/>
                </w:tcPr>
                <w:p>
                  <w:pPr>
                    <w:spacing w:line="420" w:lineRule="exact"/>
                    <w:ind w:left="0" w:leftChars="0" w:right="164"/>
                    <w:jc w:val="center"/>
                    <w:rPr>
                      <w:rFonts w:hint="eastAsia" w:ascii="宋体" w:hAnsi="宋体" w:eastAsia="宋体" w:cs="宋体"/>
                      <w:color w:val="FF0000"/>
                      <w:sz w:val="21"/>
                      <w:szCs w:val="21"/>
                      <w:lang w:eastAsia="zh-CN"/>
                    </w:rPr>
                  </w:pPr>
                  <w:r>
                    <w:rPr>
                      <w:rFonts w:hint="eastAsia" w:ascii="宋体" w:hAnsi="宋体" w:eastAsia="宋体" w:cs="宋体"/>
                      <w:color w:val="000000" w:themeColor="text1"/>
                      <w:sz w:val="21"/>
                      <w:szCs w:val="21"/>
                      <w:lang w:eastAsia="zh-CN"/>
                      <w14:textFill>
                        <w14:solidFill>
                          <w14:schemeClr w14:val="tx1"/>
                        </w14:solidFill>
                      </w14:textFill>
                    </w:rPr>
                    <w:t>离子选择电极法</w:t>
                  </w:r>
                </w:p>
              </w:tc>
              <w:tc>
                <w:tcPr>
                  <w:tcW w:w="1983" w:type="dxa"/>
                  <w:vAlign w:val="center"/>
                </w:tcPr>
                <w:p>
                  <w:pPr>
                    <w:spacing w:line="420" w:lineRule="exact"/>
                    <w:ind w:left="0" w:leftChars="0"/>
                    <w:jc w:val="center"/>
                    <w:rPr>
                      <w:rFonts w:hint="eastAsia" w:ascii="宋体" w:hAnsi="宋体" w:eastAsia="宋体" w:cs="宋体"/>
                      <w:color w:val="FF0000"/>
                      <w:sz w:val="21"/>
                      <w:szCs w:val="21"/>
                      <w:lang w:val="en-US" w:eastAsia="zh-CN"/>
                    </w:rPr>
                  </w:pPr>
                  <w:r>
                    <w:rPr>
                      <w:rFonts w:hint="eastAsia" w:ascii="宋体" w:hAnsi="宋体" w:eastAsia="宋体" w:cs="宋体"/>
                      <w:color w:val="000000"/>
                      <w:sz w:val="21"/>
                      <w:szCs w:val="21"/>
                    </w:rPr>
                    <w:t>HJ</w:t>
                  </w:r>
                  <w:r>
                    <w:rPr>
                      <w:rFonts w:hint="eastAsia" w:ascii="宋体" w:hAnsi="宋体" w:eastAsia="宋体" w:cs="宋体"/>
                      <w:color w:val="000000"/>
                      <w:sz w:val="21"/>
                      <w:szCs w:val="21"/>
                      <w:lang w:val="en-US" w:eastAsia="zh-CN"/>
                    </w:rPr>
                    <w:t>480-1999</w:t>
                  </w:r>
                </w:p>
              </w:tc>
              <w:tc>
                <w:tcPr>
                  <w:tcW w:w="1711" w:type="dxa"/>
                  <w:vAlign w:val="center"/>
                </w:tcPr>
                <w:p>
                  <w:pPr>
                    <w:spacing w:line="420" w:lineRule="exact"/>
                    <w:ind w:left="0" w:leftChars="0"/>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0.0009</w:t>
                  </w:r>
                  <w:r>
                    <w:rPr>
                      <w:rFonts w:hint="eastAsia" w:ascii="宋体" w:hAnsi="宋体" w:cs="宋体"/>
                      <w:sz w:val="21"/>
                      <w:szCs w:val="21"/>
                      <w:lang w:val="en-US" w:eastAsia="zh-CN"/>
                    </w:rPr>
                    <w:t>mg/m</w:t>
                  </w:r>
                  <w:r>
                    <w:rPr>
                      <w:rFonts w:hint="eastAsia" w:ascii="宋体" w:hAnsi="宋体" w:cs="宋体"/>
                      <w:sz w:val="21"/>
                      <w:szCs w:val="21"/>
                      <w:vertAlign w:val="superscript"/>
                      <w:lang w:val="en-US" w:eastAsia="zh-CN"/>
                    </w:rPr>
                    <w:t>3</w:t>
                  </w:r>
                </w:p>
              </w:tc>
            </w:tr>
          </w:tbl>
          <w:p>
            <w:pPr>
              <w:spacing w:before="156" w:beforeLines="50" w:after="156" w:afterLines="50" w:line="360" w:lineRule="exact"/>
              <w:jc w:val="center"/>
              <w:rPr>
                <w:rFonts w:hint="eastAsia" w:ascii="黑体" w:hAnsi="黑体" w:eastAsia="黑体" w:cs="黑体"/>
                <w:b w:val="0"/>
                <w:bCs/>
                <w:sz w:val="24"/>
                <w:szCs w:val="24"/>
                <w:vertAlign w:val="baseline"/>
                <w:lang w:val="en-US" w:eastAsia="zh-CN"/>
              </w:rPr>
            </w:pPr>
            <w:r>
              <w:rPr>
                <w:rFonts w:hint="eastAsia" w:ascii="宋体" w:hAnsi="宋体" w:eastAsia="宋体" w:cs="宋体"/>
                <w:sz w:val="21"/>
                <w:szCs w:val="21"/>
              </w:rPr>
              <w:t xml:space="preserve"> </w:t>
            </w:r>
            <w:r>
              <w:rPr>
                <w:rFonts w:hint="eastAsia" w:ascii="黑体" w:hAnsi="黑体" w:eastAsia="黑体" w:cs="黑体"/>
                <w:b w:val="0"/>
                <w:bCs/>
                <w:sz w:val="24"/>
                <w:szCs w:val="24"/>
                <w:vertAlign w:val="baseline"/>
                <w:lang w:val="en-US" w:eastAsia="zh-CN"/>
              </w:rPr>
              <w:t>表7-3   噪声监测分析方法</w:t>
            </w:r>
          </w:p>
          <w:tbl>
            <w:tblPr>
              <w:tblStyle w:val="7"/>
              <w:tblW w:w="7952" w:type="dxa"/>
              <w:jc w:val="center"/>
              <w:tblInd w:w="0" w:type="dxa"/>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42" w:type="dxa"/>
                <w:bottom w:w="0" w:type="dxa"/>
                <w:right w:w="42" w:type="dxa"/>
              </w:tblCellMar>
            </w:tblPr>
            <w:tblGrid>
              <w:gridCol w:w="1343"/>
              <w:gridCol w:w="3876"/>
              <w:gridCol w:w="2733"/>
            </w:tblGrid>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42" w:type="dxa"/>
                  <w:bottom w:w="0" w:type="dxa"/>
                  <w:right w:w="42" w:type="dxa"/>
                </w:tblCellMar>
              </w:tblPrEx>
              <w:trPr>
                <w:trHeight w:val="850" w:hRule="exact"/>
                <w:jc w:val="center"/>
              </w:trPr>
              <w:tc>
                <w:tcPr>
                  <w:tcW w:w="1343" w:type="dxa"/>
                  <w:tcBorders>
                    <w:top w:val="double" w:color="auto" w:sz="4" w:space="0"/>
                    <w:left w:val="single" w:color="FFFFFF"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000000" w:themeColor="text1"/>
                      <w:sz w:val="21"/>
                      <w:szCs w:val="21"/>
                      <w14:textFill>
                        <w14:solidFill>
                          <w14:schemeClr w14:val="tx1"/>
                        </w14:solidFill>
                      </w14:textFill>
                    </w:rPr>
                  </w:pPr>
                  <w:bookmarkStart w:id="1" w:name="OLE_LINK13"/>
                  <w:r>
                    <w:rPr>
                      <w:rFonts w:hint="eastAsia" w:ascii="宋体" w:hAnsi="宋体" w:eastAsia="宋体" w:cs="宋体"/>
                      <w:color w:val="000000" w:themeColor="text1"/>
                      <w:sz w:val="21"/>
                      <w:szCs w:val="21"/>
                      <w14:textFill>
                        <w14:solidFill>
                          <w14:schemeClr w14:val="tx1"/>
                        </w14:solidFill>
                      </w14:textFill>
                    </w:rPr>
                    <w:t>监测项目</w:t>
                  </w:r>
                </w:p>
              </w:tc>
              <w:tc>
                <w:tcPr>
                  <w:tcW w:w="3876" w:type="dxa"/>
                  <w:tcBorders>
                    <w:top w:val="double" w:color="auto" w:sz="4" w:space="0"/>
                    <w:left w:val="single" w:color="auto"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监测方法</w:t>
                  </w:r>
                </w:p>
              </w:tc>
              <w:tc>
                <w:tcPr>
                  <w:tcW w:w="2733" w:type="dxa"/>
                  <w:tcBorders>
                    <w:top w:val="double" w:color="auto" w:sz="4" w:space="0"/>
                    <w:left w:val="single" w:color="auto" w:sz="4" w:space="0"/>
                    <w:bottom w:val="single" w:color="auto" w:sz="4" w:space="0"/>
                    <w:right w:val="single" w:color="FFFFFF" w:sz="4" w:space="0"/>
                  </w:tcBorders>
                  <w:vAlign w:val="center"/>
                </w:tcPr>
                <w:p>
                  <w:pPr>
                    <w:spacing w:line="42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方法依据</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42" w:type="dxa"/>
                  <w:bottom w:w="0" w:type="dxa"/>
                  <w:right w:w="42" w:type="dxa"/>
                </w:tblCellMar>
              </w:tblPrEx>
              <w:trPr>
                <w:trHeight w:val="850" w:hRule="exact"/>
                <w:jc w:val="center"/>
              </w:trPr>
              <w:tc>
                <w:tcPr>
                  <w:tcW w:w="1343" w:type="dxa"/>
                  <w:tcBorders>
                    <w:top w:val="single" w:color="auto" w:sz="4" w:space="0"/>
                    <w:left w:val="single" w:color="FFFFFF" w:sz="4" w:space="0"/>
                    <w:bottom w:val="single" w:color="auto" w:sz="4" w:space="0"/>
                    <w:right w:val="single" w:color="auto" w:sz="4" w:space="0"/>
                  </w:tcBorders>
                  <w:vAlign w:val="center"/>
                </w:tcPr>
                <w:p>
                  <w:pPr>
                    <w:spacing w:line="42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w:t>
                  </w:r>
                </w:p>
              </w:tc>
              <w:tc>
                <w:tcPr>
                  <w:tcW w:w="3876" w:type="dxa"/>
                  <w:tcBorders>
                    <w:top w:val="single" w:color="auto" w:sz="4" w:space="0"/>
                    <w:left w:val="single" w:color="auto" w:sz="4" w:space="0"/>
                    <w:bottom w:val="single" w:color="auto" w:sz="4" w:space="0"/>
                    <w:right w:val="single" w:color="auto" w:sz="4" w:space="0"/>
                  </w:tcBorders>
                  <w:vAlign w:val="center"/>
                </w:tcPr>
                <w:p>
                  <w:pPr>
                    <w:spacing w:line="420" w:lineRule="exact"/>
                    <w:ind w:right="164"/>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《工业企业厂界环境噪声排放标准》</w:t>
                  </w:r>
                </w:p>
              </w:tc>
              <w:tc>
                <w:tcPr>
                  <w:tcW w:w="2733" w:type="dxa"/>
                  <w:tcBorders>
                    <w:top w:val="single" w:color="auto" w:sz="4" w:space="0"/>
                    <w:left w:val="single" w:color="auto" w:sz="4" w:space="0"/>
                    <w:bottom w:val="single" w:color="auto" w:sz="4" w:space="0"/>
                    <w:right w:val="single" w:color="FFFFFF" w:sz="4" w:space="0"/>
                  </w:tcBorders>
                  <w:vAlign w:val="center"/>
                </w:tcPr>
                <w:p>
                  <w:pPr>
                    <w:spacing w:line="42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GB12348-2008</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42" w:type="dxa"/>
                  <w:bottom w:w="0" w:type="dxa"/>
                  <w:right w:w="42" w:type="dxa"/>
                </w:tblCellMar>
              </w:tblPrEx>
              <w:trPr>
                <w:trHeight w:val="850" w:hRule="exact"/>
                <w:jc w:val="center"/>
              </w:trPr>
              <w:tc>
                <w:tcPr>
                  <w:tcW w:w="1343" w:type="dxa"/>
                  <w:tcBorders>
                    <w:top w:val="single" w:color="auto" w:sz="4" w:space="0"/>
                    <w:left w:val="single" w:color="FFFFFF" w:sz="4" w:space="0"/>
                    <w:bottom w:val="double" w:color="auto" w:sz="4" w:space="0"/>
                    <w:right w:val="single" w:color="auto" w:sz="4" w:space="0"/>
                  </w:tcBorders>
                  <w:vAlign w:val="center"/>
                </w:tcPr>
                <w:p>
                  <w:pPr>
                    <w:spacing w:line="42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噪声</w:t>
                  </w:r>
                </w:p>
              </w:tc>
              <w:tc>
                <w:tcPr>
                  <w:tcW w:w="3876" w:type="dxa"/>
                  <w:tcBorders>
                    <w:top w:val="single" w:color="auto" w:sz="4" w:space="0"/>
                    <w:left w:val="single" w:color="auto" w:sz="4" w:space="0"/>
                    <w:bottom w:val="double" w:color="auto" w:sz="4" w:space="0"/>
                    <w:right w:val="single" w:color="auto" w:sz="4" w:space="0"/>
                  </w:tcBorders>
                  <w:vAlign w:val="center"/>
                </w:tcPr>
                <w:p>
                  <w:pPr>
                    <w:spacing w:line="420" w:lineRule="exact"/>
                    <w:ind w:right="164"/>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《声环境质量标准》</w:t>
                  </w:r>
                </w:p>
              </w:tc>
              <w:tc>
                <w:tcPr>
                  <w:tcW w:w="2733" w:type="dxa"/>
                  <w:tcBorders>
                    <w:top w:val="single" w:color="auto" w:sz="4" w:space="0"/>
                    <w:left w:val="single" w:color="auto" w:sz="4" w:space="0"/>
                    <w:bottom w:val="double" w:color="auto" w:sz="4" w:space="0"/>
                    <w:right w:val="single" w:color="FFFFFF" w:sz="4" w:space="0"/>
                  </w:tcBorders>
                  <w:vAlign w:val="center"/>
                </w:tcPr>
                <w:p>
                  <w:pPr>
                    <w:spacing w:line="42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GB3096-2008</w:t>
                  </w:r>
                </w:p>
              </w:tc>
            </w:tr>
            <w:bookmarkEnd w:id="1"/>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left"/>
              <w:textAlignment w:val="auto"/>
              <w:outlineLvl w:val="9"/>
              <w:rPr>
                <w:rFonts w:hint="eastAsia" w:ascii="宋体" w:hAnsi="宋体" w:eastAsia="宋体" w:cs="宋体"/>
                <w:b/>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637" w:hRule="atLeast"/>
        </w:trPr>
        <w:tc>
          <w:tcPr>
            <w:tcW w:w="1347"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监测</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分析</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质量</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控制</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和质</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量保</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证</w:t>
            </w:r>
          </w:p>
        </w:tc>
        <w:tc>
          <w:tcPr>
            <w:tcW w:w="8293" w:type="dxa"/>
            <w:vAlign w:val="top"/>
          </w:tcPr>
          <w:p>
            <w:pPr>
              <w:keepNext w:val="0"/>
              <w:keepLines w:val="0"/>
              <w:pageBreakBefore w:val="0"/>
              <w:widowControl w:val="0"/>
              <w:kinsoku/>
              <w:wordWrap/>
              <w:overflowPunct/>
              <w:topLinePunct w:val="0"/>
              <w:autoSpaceDE/>
              <w:autoSpaceDN/>
              <w:bidi w:val="0"/>
              <w:adjustRightInd/>
              <w:snapToGrid/>
              <w:spacing w:line="700" w:lineRule="exact"/>
              <w:ind w:right="0" w:rightChars="0"/>
              <w:jc w:val="left"/>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1.人员资质、监测方法的选择及监测仪器检定</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为了保证监测数据的代表性、准确性和可比性，必须要求：</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（1）所有监测人员经培训，考核合格后，持证上岗。</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（2）各监测人员严格执行环境监测技术规范。</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（3）本次监测所用仪器、量器经计量部门检定合格或分析人员校准合格。</w:t>
            </w:r>
            <w:bookmarkStart w:id="2" w:name="_Toc251077743"/>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（4）监测分析方法优先采用国标分析方法。</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jc w:val="left"/>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2.监测数据和技术报告实行三级审核制度</w:t>
            </w:r>
          </w:p>
          <w:bookmarkEnd w:id="2"/>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b/>
                <w:bCs/>
                <w:spacing w:val="-2"/>
                <w:sz w:val="28"/>
                <w:szCs w:val="28"/>
                <w:lang w:val="en-US" w:eastAsia="zh-CN"/>
              </w:rPr>
              <w:t>3.废气监测分析过程中的质量保证和质量控制</w:t>
            </w:r>
            <w:r>
              <w:rPr>
                <w:rFonts w:hint="eastAsia" w:ascii="宋体" w:hAnsi="宋体" w:eastAsia="宋体" w:cs="宋体"/>
                <w:spacing w:val="-2"/>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 xml:space="preserve">（1）分析仪器的选用原则 </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尽量避免被测排放物中共存污染因子对仪器分析的干扰；</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被测排放物的浓度应在仪器测试量程的有效范围即仪器量程的30%～70%之间。</w:t>
            </w:r>
          </w:p>
          <w:p>
            <w:pPr>
              <w:keepNext w:val="0"/>
              <w:keepLines w:val="0"/>
              <w:pageBreakBefore w:val="0"/>
              <w:widowControl w:val="0"/>
              <w:numPr>
                <w:ilvl w:val="0"/>
                <w:numId w:val="3"/>
              </w:numPr>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 xml:space="preserve">废气采样器校核 </w:t>
            </w:r>
          </w:p>
          <w:p>
            <w:pPr>
              <w:keepNext w:val="0"/>
              <w:keepLines w:val="0"/>
              <w:pageBreakBefore w:val="0"/>
              <w:widowControl w:val="0"/>
              <w:kinsoku/>
              <w:wordWrap/>
              <w:overflowPunct/>
              <w:topLinePunct w:val="0"/>
              <w:autoSpaceDE/>
              <w:autoSpaceDN/>
              <w:bidi w:val="0"/>
              <w:adjustRightInd/>
              <w:snapToGrid/>
              <w:spacing w:line="82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废气监测（分析）仪器在测试前按监测因子分别用标准气体或流量计对其进行校核（标定），在测试时应保证其采样流量的准确。</w:t>
            </w:r>
          </w:p>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outlineLvl w:val="9"/>
              <w:rPr>
                <w:rFonts w:hint="eastAsia" w:ascii="宋体" w:hAnsi="宋体" w:eastAsia="宋体" w:cs="宋体"/>
                <w:bCs/>
                <w:sz w:val="28"/>
                <w:szCs w:val="28"/>
              </w:rPr>
            </w:pPr>
          </w:p>
          <w:p>
            <w:pPr>
              <w:keepNext w:val="0"/>
              <w:keepLines w:val="0"/>
              <w:pageBreakBefore w:val="0"/>
              <w:widowControl w:val="0"/>
              <w:kinsoku/>
              <w:wordWrap/>
              <w:overflowPunct/>
              <w:topLinePunct w:val="0"/>
              <w:autoSpaceDE/>
              <w:autoSpaceDN/>
              <w:bidi w:val="0"/>
              <w:adjustRightInd/>
              <w:snapToGrid/>
              <w:spacing w:line="620" w:lineRule="exact"/>
              <w:ind w:right="0" w:rightChars="0"/>
              <w:jc w:val="center"/>
              <w:textAlignment w:val="auto"/>
              <w:outlineLvl w:val="9"/>
              <w:rPr>
                <w:rFonts w:hint="eastAsia" w:ascii="宋体" w:hAnsi="宋体" w:eastAsia="宋体" w:cs="宋体"/>
                <w:bCs/>
                <w:sz w:val="28"/>
                <w:szCs w:val="28"/>
              </w:rPr>
            </w:pPr>
          </w:p>
          <w:p>
            <w:pPr>
              <w:spacing w:before="156" w:beforeLines="50" w:after="156" w:afterLines="50" w:line="360" w:lineRule="exact"/>
              <w:jc w:val="center"/>
              <w:rPr>
                <w:rFonts w:hint="eastAsia" w:ascii="黑体" w:hAnsi="黑体" w:eastAsia="黑体" w:cs="黑体"/>
                <w:b w:val="0"/>
                <w:bCs/>
                <w:sz w:val="24"/>
                <w:szCs w:val="24"/>
                <w:vertAlign w:val="baseline"/>
                <w:lang w:val="en-US" w:eastAsia="zh-CN"/>
              </w:rPr>
            </w:pPr>
            <w:r>
              <w:rPr>
                <w:rFonts w:hint="eastAsia" w:ascii="宋体" w:hAnsi="宋体" w:eastAsia="宋体" w:cs="宋体"/>
                <w:sz w:val="21"/>
                <w:szCs w:val="21"/>
              </w:rPr>
              <w:t xml:space="preserve"> </w:t>
            </w:r>
            <w:r>
              <w:rPr>
                <w:rFonts w:hint="eastAsia" w:ascii="黑体" w:hAnsi="黑体" w:eastAsia="黑体" w:cs="黑体"/>
                <w:b w:val="0"/>
                <w:bCs/>
                <w:sz w:val="24"/>
                <w:szCs w:val="24"/>
                <w:vertAlign w:val="baseline"/>
                <w:lang w:val="en-US" w:eastAsia="zh-CN"/>
              </w:rPr>
              <w:t>表7-4   废气质控结果表</w:t>
            </w:r>
          </w:p>
          <w:tbl>
            <w:tblPr>
              <w:tblStyle w:val="7"/>
              <w:tblW w:w="7911"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425"/>
              <w:gridCol w:w="1860"/>
              <w:gridCol w:w="2330"/>
              <w:gridCol w:w="122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070" w:type="dxa"/>
                  <w:vAlign w:val="center"/>
                </w:tcPr>
                <w:p>
                  <w:pPr>
                    <w:ind w:left="0" w:leftChars="0" w:right="-153" w:rightChars="-73"/>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监测项目</w:t>
                  </w:r>
                </w:p>
              </w:tc>
              <w:tc>
                <w:tcPr>
                  <w:tcW w:w="3285" w:type="dxa"/>
                  <w:gridSpan w:val="2"/>
                  <w:vAlign w:val="center"/>
                </w:tcPr>
                <w:p>
                  <w:pPr>
                    <w:ind w:left="0" w:leftChars="0" w:right="-153" w:rightChars="-73"/>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测定值</w:t>
                  </w:r>
                </w:p>
              </w:tc>
              <w:tc>
                <w:tcPr>
                  <w:tcW w:w="2330" w:type="dxa"/>
                  <w:vAlign w:val="center"/>
                </w:tcPr>
                <w:p>
                  <w:pPr>
                    <w:ind w:left="0" w:leftChars="0" w:right="-153" w:rightChars="-73"/>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标准值置信范围</w:t>
                  </w:r>
                </w:p>
              </w:tc>
              <w:tc>
                <w:tcPr>
                  <w:tcW w:w="1226" w:type="dxa"/>
                  <w:vAlign w:val="center"/>
                </w:tcPr>
                <w:p>
                  <w:pPr>
                    <w:ind w:left="0" w:leftChars="0" w:right="-153" w:rightChars="-73"/>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评 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070" w:type="dxa"/>
                  <w:vMerge w:val="restart"/>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颗粒物</w:t>
                  </w:r>
                </w:p>
              </w:tc>
              <w:tc>
                <w:tcPr>
                  <w:tcW w:w="1425"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1#滤筒（g）</w:t>
                  </w: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0.9871</w:t>
                  </w:r>
                  <w:r>
                    <w:rPr>
                      <w:rFonts w:hint="default" w:ascii="Times New Roman" w:hAnsi="Times New Roman" w:eastAsia="宋体" w:cs="Times New Roman"/>
                      <w:color w:val="000000" w:themeColor="text1"/>
                      <w:sz w:val="21"/>
                      <w:szCs w:val="21"/>
                      <w:shd w:val="clear" w:color="auto" w:fill="auto"/>
                      <w:vertAlign w:val="baseline"/>
                      <w:lang w:val="en-US" w:eastAsia="zh-CN"/>
                      <w14:textFill>
                        <w14:solidFill>
                          <w14:schemeClr w14:val="tx1"/>
                        </w14:solidFill>
                      </w14:textFill>
                    </w:rPr>
                    <w:t>~</w:t>
                  </w: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0.9875</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0.9873</w:t>
                  </w: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±0.0005</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070" w:type="dxa"/>
                  <w:vMerge w:val="continue"/>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p>
              </w:tc>
              <w:tc>
                <w:tcPr>
                  <w:tcW w:w="1425"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2#滤筒（g）</w:t>
                  </w: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0.9953</w:t>
                  </w:r>
                  <w:r>
                    <w:rPr>
                      <w:rFonts w:hint="default" w:ascii="Times New Roman" w:hAnsi="Times New Roman" w:eastAsia="宋体" w:cs="Times New Roman"/>
                      <w:color w:val="000000" w:themeColor="text1"/>
                      <w:sz w:val="21"/>
                      <w:szCs w:val="21"/>
                      <w:shd w:val="clear" w:color="auto" w:fill="auto"/>
                      <w:vertAlign w:val="baseline"/>
                      <w:lang w:val="en-US" w:eastAsia="zh-CN"/>
                      <w14:textFill>
                        <w14:solidFill>
                          <w14:schemeClr w14:val="tx1"/>
                        </w14:solidFill>
                      </w14:textFill>
                    </w:rPr>
                    <w:t>~</w:t>
                  </w: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0.9957</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t>0.9955±0.0005</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070" w:type="dxa"/>
                  <w:vMerge w:val="continue"/>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p>
              </w:tc>
              <w:tc>
                <w:tcPr>
                  <w:tcW w:w="1425"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1#滤膜（g）</w:t>
                  </w: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0.4124</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0.4128</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0.4126</w:t>
                  </w:r>
                  <w:r>
                    <w:rPr>
                      <w:rFonts w:hint="eastAsia" w:ascii="宋体" w:hAnsi="宋体" w:eastAsia="宋体" w:cs="宋体"/>
                      <w:color w:val="000000" w:themeColor="text1"/>
                      <w:sz w:val="21"/>
                      <w:szCs w:val="21"/>
                      <w:lang w:val="en-US" w:eastAsia="zh-CN"/>
                      <w14:textFill>
                        <w14:solidFill>
                          <w14:schemeClr w14:val="tx1"/>
                        </w14:solidFill>
                      </w14:textFill>
                    </w:rPr>
                    <w:t>±0.0005</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070" w:type="dxa"/>
                  <w:vMerge w:val="continue"/>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14:textFill>
                        <w14:solidFill>
                          <w14:schemeClr w14:val="tx1"/>
                        </w14:solidFill>
                      </w14:textFill>
                    </w:rPr>
                  </w:pPr>
                </w:p>
              </w:tc>
              <w:tc>
                <w:tcPr>
                  <w:tcW w:w="1425"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2#滤膜（g）</w:t>
                  </w: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0.4176</w:t>
                  </w:r>
                  <w:r>
                    <w:rPr>
                      <w:rFonts w:hint="default" w:ascii="Times New Roman" w:hAnsi="Times New Roman" w:eastAsia="仿宋" w:cs="Times New Roman"/>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0.4180</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0.4179±0.0005</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95" w:type="dxa"/>
                  <w:gridSpan w:val="2"/>
                  <w:vMerge w:val="restart"/>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 xml:space="preserve"> 二氧化硫（ppm）</w:t>
                  </w: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14.8</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14.9±0.3</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95" w:type="dxa"/>
                  <w:gridSpan w:val="2"/>
                  <w:vMerge w:val="continue"/>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150.0</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149.7±3.0</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95" w:type="dxa"/>
                  <w:gridSpan w:val="2"/>
                  <w:vMerge w:val="continue"/>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351.3</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351.5±7.0</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95" w:type="dxa"/>
                  <w:gridSpan w:val="2"/>
                  <w:vAlign w:val="center"/>
                </w:tcPr>
                <w:p>
                  <w:pPr>
                    <w:spacing w:line="320" w:lineRule="exact"/>
                    <w:jc w:val="center"/>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氮氧化物（mg/L）</w:t>
                  </w:r>
                </w:p>
              </w:tc>
              <w:tc>
                <w:tcPr>
                  <w:tcW w:w="1860" w:type="dxa"/>
                  <w:vAlign w:val="center"/>
                </w:tcPr>
                <w:p>
                  <w:pPr>
                    <w:spacing w:line="320" w:lineRule="exact"/>
                    <w:jc w:val="center"/>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0.803</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0.827±0.035</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495" w:type="dxa"/>
                  <w:gridSpan w:val="2"/>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氟化物（</w:t>
                  </w:r>
                  <w:r>
                    <w:rPr>
                      <w:rFonts w:hint="eastAsia" w:ascii="宋体" w:hAnsi="宋体" w:eastAsia="宋体" w:cs="宋体"/>
                      <w:color w:val="000000" w:themeColor="text1"/>
                      <w:sz w:val="21"/>
                      <w:szCs w:val="21"/>
                      <w14:textFill>
                        <w14:solidFill>
                          <w14:schemeClr w14:val="tx1"/>
                        </w14:solidFill>
                      </w14:textFill>
                    </w:rPr>
                    <w:t>mg/</w:t>
                  </w:r>
                  <w:r>
                    <w:rPr>
                      <w:rFonts w:hint="eastAsia" w:ascii="宋体" w:hAnsi="宋体" w:eastAsia="宋体" w:cs="宋体"/>
                      <w:color w:val="000000" w:themeColor="text1"/>
                      <w:sz w:val="21"/>
                      <w:szCs w:val="21"/>
                      <w:lang w:val="en-US" w:eastAsia="zh-CN"/>
                      <w14:textFill>
                        <w14:solidFill>
                          <w14:schemeClr w14:val="tx1"/>
                        </w14:solidFill>
                      </w14:textFill>
                    </w:rPr>
                    <w:t>L）</w:t>
                  </w:r>
                </w:p>
              </w:tc>
              <w:tc>
                <w:tcPr>
                  <w:tcW w:w="186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0.511</w:t>
                  </w:r>
                </w:p>
              </w:tc>
              <w:tc>
                <w:tcPr>
                  <w:tcW w:w="2330"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0.514±0.032</w:t>
                  </w:r>
                </w:p>
              </w:tc>
              <w:tc>
                <w:tcPr>
                  <w:tcW w:w="1226" w:type="dxa"/>
                  <w:vAlign w:val="center"/>
                </w:tcPr>
                <w:p>
                  <w:pPr>
                    <w:keepNext w:val="0"/>
                    <w:keepLines w:val="0"/>
                    <w:pageBreakBefore w:val="0"/>
                    <w:widowControl w:val="0"/>
                    <w:tabs>
                      <w:tab w:val="center" w:pos="4213"/>
                      <w:tab w:val="left" w:pos="6013"/>
                    </w:tabs>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shd w:val="clear" w:color="auto" w:fill="auto"/>
                      <w:vertAlign w:val="baseline"/>
                      <w:lang w:val="en-US" w:eastAsia="zh-CN"/>
                      <w14:textFill>
                        <w14:solidFill>
                          <w14:schemeClr w14:val="tx1"/>
                        </w14:solidFill>
                      </w14:textFill>
                    </w:rPr>
                    <w:t>合格</w:t>
                  </w:r>
                </w:p>
              </w:tc>
            </w:tr>
          </w:tbl>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jc w:val="left"/>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4.噪声监测分析过程中的质量保证和质量控制</w:t>
            </w:r>
          </w:p>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声级计在测试前、后用标准发声源进行校准，测量前、后仪器的灵敏度绝对值相差不大于0.5dB，若大于 0.5dB 则测试数据无效。</w:t>
            </w:r>
          </w:p>
          <w:p>
            <w:pPr>
              <w:spacing w:before="156" w:beforeLines="50" w:after="156" w:afterLines="50" w:line="360" w:lineRule="exact"/>
              <w:jc w:val="center"/>
              <w:rPr>
                <w:rFonts w:hint="eastAsia" w:ascii="黑体" w:hAnsi="黑体" w:eastAsia="黑体" w:cs="黑体"/>
                <w:b w:val="0"/>
                <w:bCs/>
                <w:sz w:val="24"/>
                <w:szCs w:val="24"/>
                <w:vertAlign w:val="baseline"/>
                <w:lang w:val="en-US" w:eastAsia="zh-CN"/>
              </w:rPr>
            </w:pPr>
            <w:bookmarkStart w:id="3" w:name="OLE_LINK14"/>
            <w:r>
              <w:rPr>
                <w:rFonts w:hint="eastAsia" w:ascii="宋体" w:hAnsi="宋体" w:eastAsia="宋体" w:cs="宋体"/>
                <w:sz w:val="21"/>
                <w:szCs w:val="21"/>
              </w:rPr>
              <w:t xml:space="preserve"> </w:t>
            </w:r>
            <w:r>
              <w:rPr>
                <w:rFonts w:hint="eastAsia" w:ascii="黑体" w:hAnsi="黑体" w:eastAsia="黑体" w:cs="黑体"/>
                <w:b w:val="0"/>
                <w:bCs/>
                <w:sz w:val="24"/>
                <w:szCs w:val="24"/>
                <w:vertAlign w:val="baseline"/>
                <w:lang w:val="en-US" w:eastAsia="zh-CN"/>
              </w:rPr>
              <w:t>表7-5   噪声质控结果表</w:t>
            </w:r>
          </w:p>
          <w:bookmarkEnd w:id="3"/>
          <w:tbl>
            <w:tblPr>
              <w:tblStyle w:val="7"/>
              <w:tblW w:w="7907" w:type="dxa"/>
              <w:jc w:val="center"/>
              <w:tblInd w:w="0" w:type="dxa"/>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758"/>
              <w:gridCol w:w="1371"/>
              <w:gridCol w:w="1371"/>
              <w:gridCol w:w="1373"/>
              <w:gridCol w:w="1447"/>
            </w:tblGrid>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345" w:type="dxa"/>
                  <w:gridSpan w:val="2"/>
                  <w:vMerge w:val="restart"/>
                  <w:tcBorders>
                    <w:top w:val="double" w:color="auto" w:sz="4" w:space="0"/>
                    <w:left w:val="single" w:color="FFFFFF"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测量日期</w:t>
                  </w:r>
                </w:p>
              </w:tc>
              <w:tc>
                <w:tcPr>
                  <w:tcW w:w="4115" w:type="dxa"/>
                  <w:gridSpan w:val="3"/>
                  <w:tcBorders>
                    <w:top w:val="doub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校准声级（dB（A））</w:t>
                  </w:r>
                </w:p>
              </w:tc>
              <w:tc>
                <w:tcPr>
                  <w:tcW w:w="1447" w:type="dxa"/>
                  <w:vMerge w:val="restart"/>
                  <w:tcBorders>
                    <w:top w:val="double" w:color="auto" w:sz="4" w:space="0"/>
                    <w:left w:val="single" w:color="auto" w:sz="4" w:space="0"/>
                    <w:bottom w:val="single" w:color="auto" w:sz="4" w:space="0"/>
                    <w:right w:val="single" w:color="FFFFFF"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 注</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2345" w:type="dxa"/>
                  <w:gridSpan w:val="2"/>
                  <w:vMerge w:val="continue"/>
                  <w:tcBorders>
                    <w:top w:val="single" w:color="auto" w:sz="4" w:space="0"/>
                    <w:left w:val="single" w:color="FFFFFF"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p>
              </w:tc>
              <w:tc>
                <w:tcPr>
                  <w:tcW w:w="1371" w:type="dxa"/>
                  <w:tcBorders>
                    <w:top w:val="single" w:color="auto" w:sz="4" w:space="0"/>
                    <w:left w:val="single" w:color="auto" w:sz="4" w:space="0"/>
                    <w:bottom w:val="single" w:color="auto" w:sz="4" w:space="0"/>
                    <w:right w:val="single" w:color="auto" w:sz="4" w:space="0"/>
                  </w:tcBorders>
                  <w:vAlign w:val="center"/>
                </w:tcPr>
                <w:p>
                  <w:pPr>
                    <w:pStyle w:val="9"/>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测量前</w:t>
                  </w:r>
                </w:p>
              </w:tc>
              <w:tc>
                <w:tcPr>
                  <w:tcW w:w="1371" w:type="dxa"/>
                  <w:tcBorders>
                    <w:top w:val="single" w:color="auto" w:sz="4" w:space="0"/>
                    <w:left w:val="single" w:color="auto" w:sz="4" w:space="0"/>
                    <w:bottom w:val="single" w:color="auto" w:sz="4" w:space="0"/>
                    <w:right w:val="single" w:color="auto" w:sz="4" w:space="0"/>
                  </w:tcBorders>
                  <w:vAlign w:val="center"/>
                </w:tcPr>
                <w:p>
                  <w:pPr>
                    <w:pStyle w:val="9"/>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测量后</w:t>
                  </w:r>
                </w:p>
              </w:tc>
              <w:tc>
                <w:tcPr>
                  <w:tcW w:w="1373" w:type="dxa"/>
                  <w:tcBorders>
                    <w:top w:val="single" w:color="auto" w:sz="4" w:space="0"/>
                    <w:left w:val="single" w:color="auto" w:sz="4" w:space="0"/>
                    <w:bottom w:val="single" w:color="auto" w:sz="4" w:space="0"/>
                    <w:right w:val="single" w:color="auto" w:sz="4" w:space="0"/>
                  </w:tcBorders>
                  <w:vAlign w:val="center"/>
                </w:tcPr>
                <w:p>
                  <w:pPr>
                    <w:pStyle w:val="9"/>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差值</w:t>
                  </w:r>
                </w:p>
              </w:tc>
              <w:tc>
                <w:tcPr>
                  <w:tcW w:w="1447" w:type="dxa"/>
                  <w:vMerge w:val="continue"/>
                  <w:tcBorders>
                    <w:top w:val="single" w:color="auto" w:sz="4" w:space="0"/>
                    <w:left w:val="single" w:color="auto" w:sz="4" w:space="0"/>
                    <w:bottom w:val="single" w:color="auto" w:sz="4" w:space="0"/>
                    <w:right w:val="single" w:color="FFFFFF"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587" w:type="dxa"/>
                  <w:vMerge w:val="restart"/>
                  <w:tcBorders>
                    <w:top w:val="single" w:color="auto" w:sz="4" w:space="0"/>
                    <w:left w:val="single" w:color="FFFFFF"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2017.09.11</w:t>
                  </w:r>
                </w:p>
              </w:tc>
              <w:tc>
                <w:tcPr>
                  <w:tcW w:w="75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昼间</w:t>
                  </w:r>
                </w:p>
              </w:tc>
              <w:tc>
                <w:tcPr>
                  <w:tcW w:w="13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94.0</w:t>
                  </w:r>
                </w:p>
              </w:tc>
              <w:tc>
                <w:tcPr>
                  <w:tcW w:w="13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93.8</w:t>
                  </w:r>
                </w:p>
              </w:tc>
              <w:tc>
                <w:tcPr>
                  <w:tcW w:w="13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1447" w:type="dxa"/>
                  <w:vMerge w:val="restart"/>
                  <w:tcBorders>
                    <w:top w:val="single" w:color="auto" w:sz="4" w:space="0"/>
                    <w:left w:val="single" w:color="auto" w:sz="4" w:space="0"/>
                    <w:bottom w:val="single" w:color="auto" w:sz="4" w:space="0"/>
                    <w:right w:val="single" w:color="FFFFFF" w:sz="4" w:space="0"/>
                  </w:tcBorders>
                  <w:vAlign w:val="center"/>
                </w:tcPr>
                <w:p>
                  <w:pPr>
                    <w:spacing w:line="44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测量前、后校准声级差值小于0.5 dB（A），测量数据有效。</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587" w:type="dxa"/>
                  <w:vMerge w:val="continue"/>
                  <w:tcBorders>
                    <w:top w:val="single" w:color="auto" w:sz="4" w:space="0"/>
                    <w:left w:val="single" w:color="FFFFFF"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p>
              </w:tc>
              <w:tc>
                <w:tcPr>
                  <w:tcW w:w="75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夜间</w:t>
                  </w:r>
                </w:p>
              </w:tc>
              <w:tc>
                <w:tcPr>
                  <w:tcW w:w="13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94.0</w:t>
                  </w:r>
                </w:p>
              </w:tc>
              <w:tc>
                <w:tcPr>
                  <w:tcW w:w="13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93.8</w:t>
                  </w:r>
                </w:p>
              </w:tc>
              <w:tc>
                <w:tcPr>
                  <w:tcW w:w="13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1447" w:type="dxa"/>
                  <w:vMerge w:val="continue"/>
                  <w:tcBorders>
                    <w:top w:val="single" w:color="auto" w:sz="4" w:space="0"/>
                    <w:left w:val="single" w:color="auto" w:sz="4" w:space="0"/>
                    <w:bottom w:val="single" w:color="auto" w:sz="4" w:space="0"/>
                    <w:right w:val="single" w:color="FFFFFF" w:sz="4" w:space="0"/>
                  </w:tcBorders>
                  <w:vAlign w:val="center"/>
                </w:tcPr>
                <w:p>
                  <w:pPr>
                    <w:spacing w:line="440" w:lineRule="exact"/>
                    <w:jc w:val="center"/>
                    <w:rPr>
                      <w:rFonts w:hint="eastAsia" w:ascii="宋体" w:hAnsi="宋体" w:eastAsia="宋体" w:cs="宋体"/>
                      <w:color w:val="000000" w:themeColor="text1"/>
                      <w:sz w:val="28"/>
                      <w:szCs w:val="28"/>
                      <w14:textFill>
                        <w14:solidFill>
                          <w14:schemeClr w14:val="tx1"/>
                        </w14:solidFill>
                      </w14:textFill>
                    </w:rPr>
                  </w:pP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587" w:type="dxa"/>
                  <w:vMerge w:val="restart"/>
                  <w:tcBorders>
                    <w:top w:val="single" w:color="auto" w:sz="4" w:space="0"/>
                    <w:left w:val="single" w:color="FFFFFF"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2017.09.12</w:t>
                  </w:r>
                </w:p>
              </w:tc>
              <w:tc>
                <w:tcPr>
                  <w:tcW w:w="758"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昼间</w:t>
                  </w:r>
                </w:p>
              </w:tc>
              <w:tc>
                <w:tcPr>
                  <w:tcW w:w="13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94.0</w:t>
                  </w:r>
                </w:p>
              </w:tc>
              <w:tc>
                <w:tcPr>
                  <w:tcW w:w="1371"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93.8</w:t>
                  </w:r>
                </w:p>
              </w:tc>
              <w:tc>
                <w:tcPr>
                  <w:tcW w:w="1373"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1447" w:type="dxa"/>
                  <w:vMerge w:val="continue"/>
                  <w:tcBorders>
                    <w:top w:val="single" w:color="auto" w:sz="4" w:space="0"/>
                    <w:left w:val="single" w:color="auto" w:sz="4" w:space="0"/>
                    <w:bottom w:val="single" w:color="auto" w:sz="4" w:space="0"/>
                    <w:right w:val="single" w:color="FFFFFF" w:sz="4" w:space="0"/>
                  </w:tcBorders>
                  <w:vAlign w:val="center"/>
                </w:tcPr>
                <w:p>
                  <w:pPr>
                    <w:spacing w:line="440" w:lineRule="exact"/>
                    <w:jc w:val="center"/>
                    <w:rPr>
                      <w:rFonts w:hint="eastAsia" w:ascii="宋体" w:hAnsi="宋体" w:eastAsia="宋体" w:cs="宋体"/>
                      <w:color w:val="000000" w:themeColor="text1"/>
                      <w:sz w:val="28"/>
                      <w:szCs w:val="28"/>
                      <w14:textFill>
                        <w14:solidFill>
                          <w14:schemeClr w14:val="tx1"/>
                        </w14:solidFill>
                      </w14:textFill>
                    </w:rPr>
                  </w:pP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1587" w:type="dxa"/>
                  <w:vMerge w:val="continue"/>
                  <w:tcBorders>
                    <w:top w:val="single" w:color="auto" w:sz="4" w:space="0"/>
                    <w:left w:val="single" w:color="FFFFFF" w:sz="4" w:space="0"/>
                    <w:bottom w:val="doub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p>
              </w:tc>
              <w:tc>
                <w:tcPr>
                  <w:tcW w:w="758" w:type="dxa"/>
                  <w:tcBorders>
                    <w:top w:val="single" w:color="auto" w:sz="4" w:space="0"/>
                    <w:left w:val="single" w:color="auto" w:sz="4" w:space="0"/>
                    <w:bottom w:val="doub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夜间</w:t>
                  </w:r>
                </w:p>
              </w:tc>
              <w:tc>
                <w:tcPr>
                  <w:tcW w:w="1371" w:type="dxa"/>
                  <w:tcBorders>
                    <w:top w:val="single" w:color="auto" w:sz="4" w:space="0"/>
                    <w:left w:val="single" w:color="auto" w:sz="4" w:space="0"/>
                    <w:bottom w:val="doub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94.0</w:t>
                  </w:r>
                </w:p>
              </w:tc>
              <w:tc>
                <w:tcPr>
                  <w:tcW w:w="1371" w:type="dxa"/>
                  <w:tcBorders>
                    <w:top w:val="single" w:color="auto" w:sz="4" w:space="0"/>
                    <w:left w:val="single" w:color="auto" w:sz="4" w:space="0"/>
                    <w:bottom w:val="doub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93.8</w:t>
                  </w:r>
                </w:p>
              </w:tc>
              <w:tc>
                <w:tcPr>
                  <w:tcW w:w="1373" w:type="dxa"/>
                  <w:tcBorders>
                    <w:top w:val="single" w:color="auto" w:sz="4" w:space="0"/>
                    <w:left w:val="single" w:color="auto" w:sz="4" w:space="0"/>
                    <w:bottom w:val="double" w:color="auto" w:sz="4" w:space="0"/>
                    <w:right w:val="single" w:color="auto" w:sz="4" w:space="0"/>
                  </w:tcBorders>
                  <w:vAlign w:val="center"/>
                </w:tcPr>
                <w:p>
                  <w:pPr>
                    <w:spacing w:line="44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1447" w:type="dxa"/>
                  <w:vMerge w:val="continue"/>
                  <w:tcBorders>
                    <w:top w:val="single" w:color="auto" w:sz="4" w:space="0"/>
                    <w:left w:val="single" w:color="auto" w:sz="4" w:space="0"/>
                    <w:bottom w:val="double" w:color="auto" w:sz="4" w:space="0"/>
                    <w:right w:val="single" w:color="FFFFFF" w:sz="4" w:space="0"/>
                  </w:tcBorders>
                  <w:vAlign w:val="center"/>
                </w:tcPr>
                <w:p>
                  <w:pPr>
                    <w:spacing w:line="440" w:lineRule="exact"/>
                    <w:jc w:val="center"/>
                    <w:rPr>
                      <w:rFonts w:hint="eastAsia" w:ascii="宋体" w:hAnsi="宋体" w:eastAsia="宋体" w:cs="宋体"/>
                      <w:color w:val="000000" w:themeColor="text1"/>
                      <w:sz w:val="28"/>
                      <w:szCs w:val="28"/>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从以上表中可看出：各项目质控分析结果均在标准值置信范围内，说明本次验收监测是在受控状态下进行的，监测结果准确可靠。</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val="en-US" w:eastAsia="zh-CN"/>
        </w:rPr>
        <w:t>表8  验收监测结果</w:t>
      </w:r>
    </w:p>
    <w:tbl>
      <w:tblPr>
        <w:tblStyle w:val="8"/>
        <w:tblW w:w="9707" w:type="dxa"/>
        <w:jc w:val="center"/>
        <w:tblInd w:w="-11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79" w:hRule="atLeast"/>
          <w:jc w:val="center"/>
        </w:trPr>
        <w:tc>
          <w:tcPr>
            <w:tcW w:w="9707" w:type="dxa"/>
            <w:vAlign w:val="top"/>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验收监测期间工况</w:t>
            </w:r>
            <w:r>
              <w:rPr>
                <w:rFonts w:hint="eastAsia" w:ascii="宋体" w:hAnsi="宋体" w:eastAsia="宋体" w:cs="宋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552" w:firstLineChars="200"/>
              <w:jc w:val="left"/>
              <w:textAlignment w:val="auto"/>
              <w:outlineLvl w:val="9"/>
              <w:rPr>
                <w:rFonts w:hint="eastAsia" w:ascii="宋体" w:hAnsi="宋体" w:eastAsia="宋体" w:cs="宋体"/>
                <w:color w:val="000000" w:themeColor="text1"/>
                <w:spacing w:val="-2"/>
                <w:sz w:val="28"/>
                <w:szCs w:val="28"/>
                <w:lang w:val="en-US" w:eastAsia="zh-CN"/>
                <w14:textFill>
                  <w14:solidFill>
                    <w14:schemeClr w14:val="tx1"/>
                  </w14:solidFill>
                </w14:textFill>
              </w:rPr>
            </w:pPr>
            <w:r>
              <w:rPr>
                <w:rFonts w:hint="eastAsia" w:ascii="宋体" w:hAnsi="宋体" w:eastAsia="宋体" w:cs="宋体"/>
                <w:color w:val="000000" w:themeColor="text1"/>
                <w:spacing w:val="-2"/>
                <w:sz w:val="28"/>
                <w:szCs w:val="28"/>
                <w:lang w:val="en-US" w:eastAsia="zh-CN"/>
                <w14:textFill>
                  <w14:solidFill>
                    <w14:schemeClr w14:val="tx1"/>
                  </w14:solidFill>
                </w14:textFill>
              </w:rPr>
              <w:t>验收监测期间，年产1000万块多孔砖生产线技改项目生产正常，所属的环保设施运行正常、稳定。设计该条生产线年产砖量为1000万块，年实际运行时间为200天左右，监测期间每日生产量约为3.9万块左右，根据现场的实际生产能力计算得知，验收监测期间项目生产负荷为78%，监测当日工况负荷超过75%，符合环保验收工况监测条件。</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验收监测结果</w:t>
            </w:r>
            <w:r>
              <w:rPr>
                <w:rFonts w:hint="eastAsia" w:ascii="宋体" w:hAnsi="宋体" w:eastAsia="宋体" w:cs="宋体"/>
                <w:b/>
                <w:bCs/>
                <w:sz w:val="28"/>
                <w:szCs w:val="28"/>
                <w:lang w:eastAsia="zh-CN"/>
              </w:rPr>
              <w:t>：</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（1）废气</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552" w:firstLineChars="200"/>
              <w:jc w:val="left"/>
              <w:textAlignment w:val="auto"/>
              <w:outlineLvl w:val="9"/>
              <w:rPr>
                <w:rFonts w:hint="eastAsia" w:ascii="宋体" w:hAnsi="宋体" w:eastAsia="宋体" w:cs="宋体"/>
                <w:color w:val="auto"/>
                <w:sz w:val="28"/>
                <w:szCs w:val="28"/>
              </w:rPr>
            </w:pPr>
            <w:r>
              <w:rPr>
                <w:rFonts w:hint="eastAsia" w:ascii="宋体" w:hAnsi="宋体" w:eastAsia="宋体" w:cs="宋体"/>
                <w:color w:val="000000" w:themeColor="text1"/>
                <w:spacing w:val="-2"/>
                <w:sz w:val="28"/>
                <w:szCs w:val="28"/>
                <w:lang w:val="en-US" w:eastAsia="zh-CN"/>
                <w14:textFill>
                  <w14:solidFill>
                    <w14:schemeClr w14:val="tx1"/>
                  </w14:solidFill>
                </w14:textFill>
              </w:rPr>
              <w:t>该项目产生的有组织废气主要为生产工序产生的颗粒物、二氧化硫、氮氧化物、氟化物；厂界无组织废气主要为颗粒物、二氧化硫、氟化物。生产工序产生的颗粒物、二氧化硫、氮氧化物、氟化物经碱法脱硫除尘器后高空排放。通过在脱硫塔废气排口、厂界上风向和厂界下风向布点监测，统计监测结果，其有组织排放的颗粒物、二氧化硫、氮氧化物、氟化物的排放浓度符合《砖瓦工业大气污染物排放标准》（GB29620-2013）表2中相应标准限值要求；厂区无组织废气颗粒物、二氧化硫、氟化物的排放浓度符合《砖瓦工业大气污染物排放标准》（GB29620-2013）表3中相应标准限值要求。</w:t>
            </w:r>
          </w:p>
          <w:p>
            <w:pPr>
              <w:spacing w:before="156" w:beforeLines="50" w:after="156" w:afterLines="50" w:line="360" w:lineRule="exact"/>
              <w:jc w:val="center"/>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 xml:space="preserve">                   </w:t>
            </w:r>
            <w:r>
              <w:rPr>
                <w:rFonts w:hint="eastAsia" w:ascii="宋体" w:hAnsi="宋体" w:eastAsia="宋体" w:cs="宋体"/>
                <w:sz w:val="21"/>
                <w:szCs w:val="21"/>
              </w:rPr>
              <w:t xml:space="preserve"> </w:t>
            </w:r>
            <w:r>
              <w:rPr>
                <w:rFonts w:hint="eastAsia" w:ascii="黑体" w:hAnsi="黑体" w:eastAsia="黑体" w:cs="黑体"/>
                <w:b w:val="0"/>
                <w:bCs/>
                <w:sz w:val="24"/>
                <w:szCs w:val="24"/>
                <w:vertAlign w:val="baseline"/>
                <w:lang w:val="en-US" w:eastAsia="zh-CN"/>
              </w:rPr>
              <w:t>表8-1   厂界无组织废气监测结果表              单位：mg/m</w:t>
            </w:r>
            <w:r>
              <w:rPr>
                <w:rFonts w:hint="eastAsia" w:ascii="黑体" w:hAnsi="黑体" w:eastAsia="黑体" w:cs="黑体"/>
                <w:b w:val="0"/>
                <w:bCs/>
                <w:sz w:val="24"/>
                <w:szCs w:val="24"/>
                <w:vertAlign w:val="superscript"/>
                <w:lang w:val="en-US" w:eastAsia="zh-CN"/>
              </w:rPr>
              <w:t>3</w:t>
            </w:r>
          </w:p>
          <w:tbl>
            <w:tblPr>
              <w:tblStyle w:val="7"/>
              <w:tblW w:w="9479" w:type="dxa"/>
              <w:jc w:val="center"/>
              <w:tblInd w:w="-939"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266"/>
              <w:gridCol w:w="1484"/>
              <w:gridCol w:w="969"/>
              <w:gridCol w:w="208"/>
              <w:gridCol w:w="761"/>
              <w:gridCol w:w="140"/>
              <w:gridCol w:w="829"/>
              <w:gridCol w:w="70"/>
              <w:gridCol w:w="900"/>
              <w:gridCol w:w="996"/>
              <w:gridCol w:w="99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Align w:val="center"/>
                </w:tcPr>
                <w:p>
                  <w:pPr>
                    <w:jc w:val="both"/>
                    <w:rPr>
                      <w:rFonts w:hint="eastAsia" w:ascii="宋体" w:hAnsi="宋体" w:eastAsia="宋体" w:cs="宋体"/>
                      <w:sz w:val="21"/>
                      <w:szCs w:val="21"/>
                    </w:rPr>
                  </w:pPr>
                  <w:r>
                    <w:rPr>
                      <w:rFonts w:hint="eastAsia" w:ascii="宋体" w:hAnsi="宋体" w:eastAsia="宋体" w:cs="宋体"/>
                      <w:sz w:val="21"/>
                      <w:szCs w:val="21"/>
                    </w:rPr>
                    <w:t>监测</w:t>
                  </w:r>
                </w:p>
                <w:p>
                  <w:pPr>
                    <w:jc w:val="both"/>
                    <w:rPr>
                      <w:rFonts w:hint="eastAsia" w:ascii="宋体" w:hAnsi="宋体" w:eastAsia="宋体" w:cs="宋体"/>
                      <w:sz w:val="21"/>
                      <w:szCs w:val="21"/>
                    </w:rPr>
                  </w:pPr>
                  <w:r>
                    <w:rPr>
                      <w:rFonts w:hint="eastAsia" w:ascii="宋体" w:hAnsi="宋体" w:eastAsia="宋体" w:cs="宋体"/>
                      <w:sz w:val="21"/>
                      <w:szCs w:val="21"/>
                    </w:rPr>
                    <w:t>项目</w:t>
                  </w:r>
                </w:p>
              </w:tc>
              <w:tc>
                <w:tcPr>
                  <w:tcW w:w="126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监测点位</w:t>
                  </w:r>
                </w:p>
              </w:tc>
              <w:tc>
                <w:tcPr>
                  <w:tcW w:w="1484"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监测时间</w:t>
                  </w:r>
                </w:p>
              </w:tc>
              <w:tc>
                <w:tcPr>
                  <w:tcW w:w="3877" w:type="dxa"/>
                  <w:gridSpan w:val="7"/>
                  <w:vAlign w:val="center"/>
                </w:tcPr>
                <w:p>
                  <w:pPr>
                    <w:jc w:val="center"/>
                    <w:rPr>
                      <w:rFonts w:hint="eastAsia" w:ascii="宋体" w:hAnsi="宋体" w:eastAsia="宋体" w:cs="宋体"/>
                      <w:sz w:val="21"/>
                      <w:szCs w:val="21"/>
                    </w:rPr>
                  </w:pPr>
                  <w:r>
                    <w:rPr>
                      <w:rFonts w:hint="eastAsia" w:ascii="宋体" w:hAnsi="宋体" w:eastAsia="宋体" w:cs="宋体"/>
                      <w:sz w:val="21"/>
                      <w:szCs w:val="21"/>
                    </w:rPr>
                    <w:t>监测结果</w:t>
                  </w:r>
                </w:p>
              </w:tc>
              <w:tc>
                <w:tcPr>
                  <w:tcW w:w="99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标准</w:t>
                  </w:r>
                </w:p>
                <w:p>
                  <w:pPr>
                    <w:jc w:val="center"/>
                    <w:rPr>
                      <w:rFonts w:hint="eastAsia" w:ascii="宋体" w:hAnsi="宋体" w:eastAsia="宋体" w:cs="宋体"/>
                      <w:sz w:val="21"/>
                      <w:szCs w:val="21"/>
                    </w:rPr>
                  </w:pPr>
                  <w:r>
                    <w:rPr>
                      <w:rFonts w:hint="eastAsia" w:ascii="宋体" w:hAnsi="宋体" w:eastAsia="宋体" w:cs="宋体"/>
                      <w:sz w:val="21"/>
                      <w:szCs w:val="21"/>
                    </w:rPr>
                    <w:t>限值</w:t>
                  </w:r>
                </w:p>
              </w:tc>
              <w:tc>
                <w:tcPr>
                  <w:tcW w:w="996"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结果</w:t>
                  </w:r>
                </w:p>
                <w:p>
                  <w:pPr>
                    <w:jc w:val="center"/>
                    <w:rPr>
                      <w:rFonts w:hint="eastAsia" w:ascii="宋体" w:hAnsi="宋体" w:eastAsia="宋体" w:cs="宋体"/>
                      <w:sz w:val="21"/>
                      <w:szCs w:val="21"/>
                    </w:rPr>
                  </w:pPr>
                  <w:r>
                    <w:rPr>
                      <w:rFonts w:hint="eastAsia" w:ascii="宋体" w:hAnsi="宋体" w:eastAsia="宋体" w:cs="宋体"/>
                      <w:sz w:val="21"/>
                      <w:szCs w:val="21"/>
                    </w:rPr>
                    <w:t>评价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restart"/>
                  <w:textDirection w:val="tbRlV"/>
                  <w:vAlign w:val="center"/>
                </w:tcPr>
                <w:p>
                  <w:pPr>
                    <w:spacing w:line="240" w:lineRule="atLeast"/>
                    <w:ind w:left="113" w:right="113"/>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颗粒物</w:t>
                  </w:r>
                </w:p>
              </w:tc>
              <w:tc>
                <w:tcPr>
                  <w:tcW w:w="1266" w:type="dxa"/>
                  <w:vMerge w:val="restart"/>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rPr>
                    <w:t>1</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北</w:t>
                  </w:r>
                </w:p>
                <w:p>
                  <w:pPr>
                    <w:jc w:val="center"/>
                    <w:rPr>
                      <w:rFonts w:hint="eastAsia" w:ascii="宋体" w:hAnsi="宋体" w:eastAsia="宋体" w:cs="宋体"/>
                      <w:kern w:val="0"/>
                      <w:sz w:val="21"/>
                      <w:szCs w:val="21"/>
                      <w:lang w:eastAsia="zh-CN"/>
                    </w:rPr>
                  </w:pPr>
                  <w:r>
                    <w:rPr>
                      <w:rFonts w:hint="eastAsia" w:ascii="宋体" w:hAnsi="宋体" w:eastAsia="宋体" w:cs="宋体"/>
                      <w:spacing w:val="-20"/>
                      <w:kern w:val="0"/>
                      <w:sz w:val="21"/>
                      <w:szCs w:val="21"/>
                      <w:lang w:eastAsia="zh-CN"/>
                    </w:rPr>
                    <w:t>（上风向）</w:t>
                  </w: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0.124</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0.161</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0.187</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0.174</w:t>
                  </w:r>
                </w:p>
              </w:tc>
              <w:tc>
                <w:tcPr>
                  <w:tcW w:w="99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1.0</w:t>
                  </w:r>
                </w:p>
              </w:tc>
              <w:tc>
                <w:tcPr>
                  <w:tcW w:w="99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sz w:val="21"/>
                      <w:szCs w:val="21"/>
                    </w:rPr>
                  </w:pP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0.156</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0.147</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0.195</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0.137</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vertAlign w:val="superscript"/>
                    </w:rPr>
                  </w:pPr>
                  <w:r>
                    <w:rPr>
                      <w:rFonts w:hint="eastAsia" w:ascii="宋体" w:hAnsi="宋体" w:eastAsia="宋体" w:cs="宋体"/>
                      <w:sz w:val="21"/>
                      <w:szCs w:val="21"/>
                    </w:rPr>
                    <w:t>2</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西</w:t>
                  </w: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0.216</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0.267</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0.246</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0.290</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sz w:val="21"/>
                      <w:szCs w:val="21"/>
                    </w:rPr>
                  </w:pP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0.270</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0.306</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0.252</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0.299</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东</w:t>
                  </w: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0.192</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0.138</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0.245</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0.220</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kern w:val="0"/>
                      <w:sz w:val="21"/>
                      <w:szCs w:val="21"/>
                    </w:rPr>
                  </w:pP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0.178</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0.226</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0.206</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0.159</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南</w:t>
                  </w: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0.364</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0.348</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0.364</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0.464</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kern w:val="0"/>
                      <w:sz w:val="21"/>
                      <w:szCs w:val="21"/>
                    </w:rPr>
                  </w:pPr>
                </w:p>
              </w:tc>
              <w:tc>
                <w:tcPr>
                  <w:tcW w:w="1484" w:type="dxa"/>
                  <w:vAlign w:val="center"/>
                </w:tcPr>
                <w:p>
                  <w:pPr>
                    <w:spacing w:line="360" w:lineRule="exact"/>
                    <w:jc w:val="center"/>
                    <w:rPr>
                      <w:rFonts w:hint="eastAsia" w:ascii="宋体" w:hAnsi="宋体" w:eastAsia="宋体" w:cs="宋体"/>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0.372</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0.386</w:t>
                  </w:r>
                </w:p>
              </w:tc>
              <w:tc>
                <w:tcPr>
                  <w:tcW w:w="969"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0.436</w:t>
                  </w:r>
                </w:p>
              </w:tc>
              <w:tc>
                <w:tcPr>
                  <w:tcW w:w="970" w:type="dxa"/>
                  <w:gridSpan w:val="2"/>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0.414</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2126" w:type="dxa"/>
                  <w:gridSpan w:val="2"/>
                  <w:vAlign w:val="center"/>
                </w:tcPr>
                <w:p>
                  <w:pPr>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最大浓度值</w:t>
                  </w:r>
                </w:p>
              </w:tc>
              <w:tc>
                <w:tcPr>
                  <w:tcW w:w="5361" w:type="dxa"/>
                  <w:gridSpan w:val="8"/>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0.464</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restart"/>
                  <w:textDirection w:val="tbRlV"/>
                  <w:vAlign w:val="center"/>
                </w:tcPr>
                <w:p>
                  <w:pPr>
                    <w:spacing w:line="240" w:lineRule="atLeast"/>
                    <w:ind w:left="113" w:right="11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氟化物</w:t>
                  </w:r>
                </w:p>
              </w:tc>
              <w:tc>
                <w:tcPr>
                  <w:tcW w:w="1266" w:type="dxa"/>
                  <w:vMerge w:val="restart"/>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rPr>
                    <w:t>1</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北</w:t>
                  </w:r>
                </w:p>
                <w:p>
                  <w:pPr>
                    <w:jc w:val="center"/>
                    <w:rPr>
                      <w:rFonts w:hint="eastAsia" w:ascii="宋体" w:hAnsi="宋体" w:eastAsia="宋体" w:cs="宋体"/>
                      <w:sz w:val="21"/>
                      <w:szCs w:val="21"/>
                    </w:rPr>
                  </w:pPr>
                  <w:r>
                    <w:rPr>
                      <w:rFonts w:hint="eastAsia" w:ascii="宋体" w:hAnsi="宋体" w:eastAsia="宋体" w:cs="宋体"/>
                      <w:spacing w:val="-20"/>
                      <w:kern w:val="0"/>
                      <w:sz w:val="21"/>
                      <w:szCs w:val="21"/>
                      <w:lang w:eastAsia="zh-CN"/>
                    </w:rPr>
                    <w:t>（上风向）</w:t>
                  </w: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restart"/>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0.02</w:t>
                  </w:r>
                </w:p>
              </w:tc>
              <w:tc>
                <w:tcPr>
                  <w:tcW w:w="99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sz w:val="21"/>
                      <w:szCs w:val="21"/>
                    </w:rPr>
                  </w:pP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vertAlign w:val="superscript"/>
                    </w:rPr>
                  </w:pPr>
                  <w:r>
                    <w:rPr>
                      <w:rFonts w:hint="eastAsia" w:ascii="宋体" w:hAnsi="宋体" w:eastAsia="宋体" w:cs="宋体"/>
                      <w:sz w:val="21"/>
                      <w:szCs w:val="21"/>
                    </w:rPr>
                    <w:t>2</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西</w:t>
                  </w: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sz w:val="21"/>
                      <w:szCs w:val="21"/>
                    </w:rPr>
                  </w:pP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东</w:t>
                  </w: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kern w:val="0"/>
                      <w:sz w:val="21"/>
                      <w:szCs w:val="21"/>
                    </w:rPr>
                  </w:pP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南</w:t>
                  </w: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60" w:type="dxa"/>
                  <w:vMerge w:val="continue"/>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r>
                    <w:rPr>
                      <w:rFonts w:hint="eastAsia" w:ascii="宋体" w:hAnsi="宋体" w:eastAsia="宋体" w:cs="宋体"/>
                      <w:sz w:val="21"/>
                      <w:szCs w:val="21"/>
                      <w:lang w:val="en-US" w:eastAsia="zh-CN"/>
                    </w:rPr>
                    <w:t>.005</w:t>
                  </w:r>
                </w:p>
              </w:tc>
              <w:tc>
                <w:tcPr>
                  <w:tcW w:w="1266" w:type="dxa"/>
                  <w:vMerge w:val="continue"/>
                  <w:vAlign w:val="center"/>
                </w:tcPr>
                <w:p>
                  <w:pPr>
                    <w:jc w:val="center"/>
                    <w:rPr>
                      <w:rFonts w:hint="eastAsia" w:ascii="宋体" w:hAnsi="宋体" w:eastAsia="宋体" w:cs="宋体"/>
                      <w:kern w:val="0"/>
                      <w:sz w:val="21"/>
                      <w:szCs w:val="21"/>
                    </w:rPr>
                  </w:pPr>
                </w:p>
              </w:tc>
              <w:tc>
                <w:tcPr>
                  <w:tcW w:w="1484" w:type="dxa"/>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969"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6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70"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2126" w:type="dxa"/>
                  <w:gridSpan w:val="2"/>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最大浓度值</w:t>
                  </w:r>
                </w:p>
              </w:tc>
              <w:tc>
                <w:tcPr>
                  <w:tcW w:w="5361" w:type="dxa"/>
                  <w:gridSpan w:val="8"/>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pacing w:val="-6"/>
                      <w:sz w:val="21"/>
                      <w:szCs w:val="21"/>
                      <w:lang w:val="en-US" w:eastAsia="zh-CN"/>
                    </w:rPr>
                    <w:t>0.0009L</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2126" w:type="dxa"/>
                  <w:gridSpan w:val="2"/>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备注</w:t>
                  </w:r>
                </w:p>
              </w:tc>
              <w:tc>
                <w:tcPr>
                  <w:tcW w:w="7353" w:type="dxa"/>
                  <w:gridSpan w:val="1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L</w:t>
                  </w:r>
                  <w:r>
                    <w:rPr>
                      <w:rFonts w:hint="eastAsia" w:ascii="宋体" w:hAnsi="宋体" w:eastAsia="宋体" w:cs="宋体"/>
                      <w:sz w:val="21"/>
                      <w:szCs w:val="21"/>
                      <w:lang w:eastAsia="zh-CN"/>
                    </w:rPr>
                    <w:t>”表示未检出，未检出结果以方法检出限加“</w:t>
                  </w:r>
                  <w:r>
                    <w:rPr>
                      <w:rFonts w:hint="eastAsia" w:ascii="宋体" w:hAnsi="宋体" w:eastAsia="宋体" w:cs="宋体"/>
                      <w:sz w:val="21"/>
                      <w:szCs w:val="21"/>
                      <w:lang w:val="en-US" w:eastAsia="zh-CN"/>
                    </w:rPr>
                    <w:t>L</w:t>
                  </w:r>
                  <w:r>
                    <w:rPr>
                      <w:rFonts w:hint="eastAsia" w:ascii="宋体" w:hAnsi="宋体" w:eastAsia="宋体" w:cs="宋体"/>
                      <w:sz w:val="21"/>
                      <w:szCs w:val="21"/>
                      <w:lang w:eastAsia="zh-CN"/>
                    </w:rPr>
                    <w:t>”形式填报。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restart"/>
                  <w:textDirection w:val="tbRlV"/>
                  <w:vAlign w:val="center"/>
                </w:tcPr>
                <w:p>
                  <w:pPr>
                    <w:spacing w:line="240" w:lineRule="atLeast"/>
                    <w:ind w:left="113" w:right="113"/>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二氧化硫</w:t>
                  </w:r>
                </w:p>
              </w:tc>
              <w:tc>
                <w:tcPr>
                  <w:tcW w:w="1266" w:type="dxa"/>
                  <w:vMerge w:val="restart"/>
                  <w:vAlign w:val="center"/>
                </w:tcPr>
                <w:p>
                  <w:pPr>
                    <w:jc w:val="center"/>
                    <w:rPr>
                      <w:rFonts w:hint="eastAsia" w:ascii="宋体" w:hAnsi="宋体" w:eastAsia="宋体" w:cs="宋体"/>
                      <w:kern w:val="0"/>
                      <w:sz w:val="21"/>
                      <w:szCs w:val="21"/>
                    </w:rPr>
                  </w:pPr>
                  <w:r>
                    <w:rPr>
                      <w:rFonts w:hint="eastAsia" w:ascii="宋体" w:hAnsi="宋体" w:eastAsia="宋体" w:cs="宋体"/>
                      <w:sz w:val="21"/>
                      <w:szCs w:val="21"/>
                    </w:rPr>
                    <w:t>1</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北</w:t>
                  </w:r>
                </w:p>
                <w:p>
                  <w:pPr>
                    <w:jc w:val="center"/>
                    <w:rPr>
                      <w:rFonts w:hint="eastAsia" w:ascii="宋体" w:hAnsi="宋体" w:eastAsia="宋体" w:cs="宋体"/>
                      <w:sz w:val="21"/>
                      <w:szCs w:val="21"/>
                    </w:rPr>
                  </w:pPr>
                  <w:r>
                    <w:rPr>
                      <w:rFonts w:hint="eastAsia" w:ascii="宋体" w:hAnsi="宋体" w:eastAsia="宋体" w:cs="宋体"/>
                      <w:spacing w:val="-20"/>
                      <w:kern w:val="0"/>
                      <w:sz w:val="21"/>
                      <w:szCs w:val="21"/>
                      <w:lang w:eastAsia="zh-CN"/>
                    </w:rPr>
                    <w:t>（上风向）</w:t>
                  </w: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0.015</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0.024</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0.030</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0.028</w:t>
                  </w:r>
                </w:p>
              </w:tc>
              <w:tc>
                <w:tcPr>
                  <w:tcW w:w="996" w:type="dxa"/>
                  <w:vMerge w:val="restart"/>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w:t>
                  </w:r>
                </w:p>
              </w:tc>
              <w:tc>
                <w:tcPr>
                  <w:tcW w:w="99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sz w:val="21"/>
                      <w:szCs w:val="21"/>
                    </w:rPr>
                  </w:pP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0.016</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0.023</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0.032</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0.029</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vertAlign w:val="superscript"/>
                    </w:rPr>
                  </w:pPr>
                  <w:r>
                    <w:rPr>
                      <w:rFonts w:hint="eastAsia" w:ascii="宋体" w:hAnsi="宋体" w:eastAsia="宋体" w:cs="宋体"/>
                      <w:sz w:val="21"/>
                      <w:szCs w:val="21"/>
                    </w:rPr>
                    <w:t>2</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西</w:t>
                  </w: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0.023</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0.029</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0.042</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0.037</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sz w:val="21"/>
                      <w:szCs w:val="21"/>
                    </w:rPr>
                  </w:pP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0.025</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0.033</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0.048</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0.044</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东</w:t>
                  </w: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0.020</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0.028</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0.039</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0.047</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kern w:val="0"/>
                      <w:sz w:val="21"/>
                      <w:szCs w:val="21"/>
                    </w:rPr>
                  </w:pP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0.024</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0.034</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0.051</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0.047</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restart"/>
                  <w:vAlign w:val="center"/>
                </w:tcPr>
                <w:p>
                  <w:pPr>
                    <w:jc w:val="center"/>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vertAlign w:val="superscript"/>
                    </w:rPr>
                    <w:t>#</w:t>
                  </w:r>
                  <w:r>
                    <w:rPr>
                      <w:rFonts w:hint="eastAsia" w:ascii="宋体" w:hAnsi="宋体" w:eastAsia="宋体" w:cs="宋体"/>
                      <w:kern w:val="0"/>
                      <w:sz w:val="21"/>
                      <w:szCs w:val="21"/>
                    </w:rPr>
                    <w:t>厂界</w:t>
                  </w:r>
                  <w:r>
                    <w:rPr>
                      <w:rFonts w:hint="eastAsia" w:ascii="宋体" w:hAnsi="宋体" w:eastAsia="宋体" w:cs="宋体"/>
                      <w:kern w:val="0"/>
                      <w:sz w:val="21"/>
                      <w:szCs w:val="21"/>
                      <w:lang w:val="en-US" w:eastAsia="zh-CN"/>
                    </w:rPr>
                    <w:t>南</w:t>
                  </w: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0.019</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0.027</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0.047</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0.043</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860" w:type="dxa"/>
                  <w:vMerge w:val="continue"/>
                  <w:vAlign w:val="center"/>
                </w:tcPr>
                <w:p>
                  <w:pPr>
                    <w:jc w:val="center"/>
                    <w:rPr>
                      <w:rFonts w:hint="eastAsia" w:ascii="宋体" w:hAnsi="宋体" w:eastAsia="宋体" w:cs="宋体"/>
                      <w:sz w:val="21"/>
                      <w:szCs w:val="21"/>
                    </w:rPr>
                  </w:pPr>
                </w:p>
              </w:tc>
              <w:tc>
                <w:tcPr>
                  <w:tcW w:w="1266" w:type="dxa"/>
                  <w:vMerge w:val="continue"/>
                  <w:vAlign w:val="center"/>
                </w:tcPr>
                <w:p>
                  <w:pPr>
                    <w:jc w:val="center"/>
                    <w:rPr>
                      <w:rFonts w:hint="eastAsia" w:ascii="宋体" w:hAnsi="宋体" w:eastAsia="宋体" w:cs="宋体"/>
                      <w:kern w:val="0"/>
                      <w:sz w:val="21"/>
                      <w:szCs w:val="21"/>
                    </w:rPr>
                  </w:pPr>
                </w:p>
              </w:tc>
              <w:tc>
                <w:tcPr>
                  <w:tcW w:w="1484" w:type="dxa"/>
                  <w:vAlign w:val="center"/>
                </w:tcPr>
                <w:p>
                  <w:pPr>
                    <w:spacing w:line="360" w:lineRule="exact"/>
                    <w:jc w:val="center"/>
                    <w:rPr>
                      <w:rFonts w:hint="eastAsia" w:ascii="宋体" w:hAnsi="宋体" w:eastAsia="宋体" w:cs="宋体"/>
                      <w:color w:val="FF0000"/>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c>
                <w:tcPr>
                  <w:tcW w:w="1177"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0.025</w:t>
                  </w:r>
                </w:p>
              </w:tc>
              <w:tc>
                <w:tcPr>
                  <w:tcW w:w="901"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0.034</w:t>
                  </w:r>
                </w:p>
              </w:tc>
              <w:tc>
                <w:tcPr>
                  <w:tcW w:w="899" w:type="dxa"/>
                  <w:gridSpan w:val="2"/>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0.049</w:t>
                  </w:r>
                </w:p>
              </w:tc>
              <w:tc>
                <w:tcPr>
                  <w:tcW w:w="900" w:type="dxa"/>
                  <w:vAlign w:val="center"/>
                </w:tcPr>
                <w:p>
                  <w:pPr>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0.046</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2" w:hRule="exact"/>
                <w:jc w:val="center"/>
              </w:trPr>
              <w:tc>
                <w:tcPr>
                  <w:tcW w:w="2126" w:type="dxa"/>
                  <w:gridSpan w:val="2"/>
                  <w:vAlign w:val="center"/>
                </w:tcPr>
                <w:p>
                  <w:pPr>
                    <w:jc w:val="center"/>
                    <w:rPr>
                      <w:rFonts w:hint="eastAsia" w:ascii="宋体" w:hAnsi="宋体" w:eastAsia="宋体" w:cs="宋体"/>
                      <w:kern w:val="0"/>
                      <w:sz w:val="21"/>
                      <w:szCs w:val="21"/>
                    </w:rPr>
                  </w:pPr>
                  <w:r>
                    <w:rPr>
                      <w:rFonts w:hint="eastAsia" w:ascii="宋体" w:hAnsi="宋体" w:eastAsia="宋体" w:cs="宋体"/>
                      <w:kern w:val="0"/>
                      <w:sz w:val="21"/>
                      <w:szCs w:val="21"/>
                      <w:lang w:eastAsia="zh-CN"/>
                    </w:rPr>
                    <w:t>最大浓度值</w:t>
                  </w:r>
                </w:p>
              </w:tc>
              <w:tc>
                <w:tcPr>
                  <w:tcW w:w="5361" w:type="dxa"/>
                  <w:gridSpan w:val="8"/>
                  <w:vAlign w:val="center"/>
                </w:tcPr>
                <w:p>
                  <w:pPr>
                    <w:spacing w:line="36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0.051</w:t>
                  </w:r>
                </w:p>
              </w:tc>
              <w:tc>
                <w:tcPr>
                  <w:tcW w:w="996" w:type="dxa"/>
                  <w:vMerge w:val="continue"/>
                  <w:vAlign w:val="center"/>
                </w:tcPr>
                <w:p>
                  <w:pPr>
                    <w:jc w:val="center"/>
                    <w:rPr>
                      <w:rFonts w:hint="eastAsia" w:ascii="宋体" w:hAnsi="宋体" w:eastAsia="宋体" w:cs="宋体"/>
                      <w:sz w:val="21"/>
                      <w:szCs w:val="21"/>
                    </w:rPr>
                  </w:pPr>
                </w:p>
              </w:tc>
              <w:tc>
                <w:tcPr>
                  <w:tcW w:w="996" w:type="dxa"/>
                  <w:vMerge w:val="continue"/>
                  <w:vAlign w:val="center"/>
                </w:tcPr>
                <w:p>
                  <w:pPr>
                    <w:jc w:val="center"/>
                    <w:rPr>
                      <w:rFonts w:hint="eastAsia" w:ascii="宋体" w:hAnsi="宋体" w:eastAsia="宋体" w:cs="宋体"/>
                      <w:sz w:val="21"/>
                      <w:szCs w:val="21"/>
                    </w:rPr>
                  </w:pPr>
                </w:p>
              </w:tc>
            </w:tr>
          </w:tbl>
          <w:p>
            <w:pPr>
              <w:keepNext w:val="0"/>
              <w:keepLines w:val="0"/>
              <w:pageBreakBefore w:val="0"/>
              <w:widowControl w:val="0"/>
              <w:kinsoku/>
              <w:wordWrap/>
              <w:overflowPunct/>
              <w:topLinePunct w:val="0"/>
              <w:autoSpaceDE/>
              <w:autoSpaceDN/>
              <w:bidi w:val="0"/>
              <w:adjustRightInd/>
              <w:snapToGrid/>
              <w:spacing w:before="97" w:beforeLines="30" w:line="600" w:lineRule="exact"/>
              <w:ind w:left="0" w:leftChars="0" w:right="0" w:rightChars="0" w:firstLine="0" w:firstLineChars="0"/>
              <w:jc w:val="center"/>
              <w:textAlignment w:val="auto"/>
              <w:outlineLvl w:val="9"/>
              <w:rPr>
                <w:rFonts w:hint="eastAsia" w:ascii="黑体" w:hAnsi="黑体" w:eastAsia="黑体" w:cs="黑体"/>
                <w:b w:val="0"/>
                <w:bCs/>
                <w:sz w:val="24"/>
                <w:szCs w:val="24"/>
                <w:vertAlign w:val="baseline"/>
                <w:lang w:val="en-US" w:eastAsia="zh-CN"/>
              </w:rPr>
            </w:pPr>
            <w:r>
              <w:rPr>
                <w:rFonts w:hint="eastAsia" w:ascii="宋体" w:hAnsi="宋体" w:eastAsia="宋体" w:cs="宋体"/>
                <w:color w:val="auto"/>
                <w:sz w:val="28"/>
                <w:szCs w:val="28"/>
                <w:lang w:val="en-US" w:eastAsia="zh-CN"/>
              </w:rPr>
              <w:t xml:space="preserve">                      </w:t>
            </w:r>
            <w:r>
              <w:rPr>
                <w:rFonts w:hint="eastAsia" w:ascii="黑体" w:hAnsi="黑体" w:eastAsia="黑体" w:cs="黑体"/>
                <w:b w:val="0"/>
                <w:bCs/>
                <w:sz w:val="24"/>
                <w:szCs w:val="24"/>
                <w:vertAlign w:val="baseline"/>
                <w:lang w:val="en-US" w:eastAsia="zh-CN"/>
              </w:rPr>
              <w:t>表8-2   噪声监测结果                    单位：dB(A)</w:t>
            </w:r>
          </w:p>
          <w:tbl>
            <w:tblPr>
              <w:tblStyle w:val="7"/>
              <w:tblW w:w="9494" w:type="dxa"/>
              <w:jc w:val="center"/>
              <w:tblInd w:w="-1234" w:type="dxa"/>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3546"/>
              <w:gridCol w:w="1158"/>
              <w:gridCol w:w="1158"/>
              <w:gridCol w:w="1158"/>
              <w:gridCol w:w="1159"/>
            </w:tblGrid>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类 别</w:t>
                  </w:r>
                </w:p>
              </w:tc>
              <w:tc>
                <w:tcPr>
                  <w:tcW w:w="354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监测点名称</w:t>
                  </w:r>
                </w:p>
              </w:tc>
              <w:tc>
                <w:tcPr>
                  <w:tcW w:w="2316" w:type="dxa"/>
                  <w:gridSpan w:val="2"/>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09.11</w:t>
                  </w:r>
                </w:p>
              </w:tc>
              <w:tc>
                <w:tcPr>
                  <w:tcW w:w="2317" w:type="dxa"/>
                  <w:gridSpan w:val="2"/>
                  <w:vAlign w:val="center"/>
                </w:tcPr>
                <w:p>
                  <w:pPr>
                    <w:spacing w:line="360" w:lineRule="exact"/>
                    <w:jc w:val="center"/>
                    <w:rPr>
                      <w:rFonts w:hint="eastAsia" w:ascii="宋体" w:hAnsi="宋体" w:eastAsia="宋体" w:cs="宋体"/>
                      <w:color w:val="auto"/>
                      <w:sz w:val="21"/>
                      <w:szCs w:val="21"/>
                    </w:rPr>
                  </w:pPr>
                  <w:r>
                    <w:rPr>
                      <w:rFonts w:hint="eastAsia" w:ascii="宋体" w:hAnsi="宋体" w:eastAsia="宋体" w:cs="宋体"/>
                      <w:sz w:val="21"/>
                      <w:szCs w:val="21"/>
                    </w:rPr>
                    <w:t>2017.</w:t>
                  </w:r>
                  <w:r>
                    <w:rPr>
                      <w:rFonts w:hint="eastAsia" w:ascii="宋体" w:hAnsi="宋体" w:eastAsia="宋体" w:cs="宋体"/>
                      <w:sz w:val="21"/>
                      <w:szCs w:val="21"/>
                      <w:lang w:val="en-US" w:eastAsia="zh-CN"/>
                    </w:rPr>
                    <w:t>09.12</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p>
              </w:tc>
              <w:tc>
                <w:tcPr>
                  <w:tcW w:w="354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昼 间</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夜 间</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昼 间</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夜 间</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vMerge w:val="restart"/>
                  <w:vAlign w:val="center"/>
                </w:tcPr>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厂界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噪声</w:t>
                  </w:r>
                </w:p>
              </w:tc>
              <w:tc>
                <w:tcPr>
                  <w:tcW w:w="354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vertAlign w:val="superscript"/>
                    </w:rPr>
                    <w:t>#</w:t>
                  </w:r>
                  <w:r>
                    <w:rPr>
                      <w:rFonts w:hint="eastAsia" w:ascii="宋体" w:hAnsi="宋体" w:eastAsia="宋体" w:cs="宋体"/>
                      <w:color w:val="auto"/>
                      <w:kern w:val="0"/>
                      <w:sz w:val="21"/>
                      <w:szCs w:val="21"/>
                    </w:rPr>
                    <w:t>厂界</w:t>
                  </w:r>
                  <w:r>
                    <w:rPr>
                      <w:rFonts w:hint="eastAsia" w:ascii="宋体" w:hAnsi="宋体" w:eastAsia="宋体" w:cs="宋体"/>
                      <w:color w:val="auto"/>
                      <w:kern w:val="0"/>
                      <w:sz w:val="21"/>
                      <w:szCs w:val="21"/>
                      <w:lang w:val="en-US" w:eastAsia="zh-CN"/>
                    </w:rPr>
                    <w:t>东</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45.8</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38.1</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46.2</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38.7</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p>
              </w:tc>
              <w:tc>
                <w:tcPr>
                  <w:tcW w:w="354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vertAlign w:val="superscript"/>
                    </w:rPr>
                    <w:t>#</w:t>
                  </w:r>
                  <w:r>
                    <w:rPr>
                      <w:rFonts w:hint="eastAsia" w:ascii="宋体" w:hAnsi="宋体" w:eastAsia="宋体" w:cs="宋体"/>
                      <w:color w:val="auto"/>
                      <w:kern w:val="0"/>
                      <w:sz w:val="21"/>
                      <w:szCs w:val="21"/>
                    </w:rPr>
                    <w:t>厂界</w:t>
                  </w:r>
                  <w:r>
                    <w:rPr>
                      <w:rFonts w:hint="eastAsia" w:ascii="宋体" w:hAnsi="宋体" w:eastAsia="宋体" w:cs="宋体"/>
                      <w:color w:val="auto"/>
                      <w:kern w:val="0"/>
                      <w:sz w:val="21"/>
                      <w:szCs w:val="21"/>
                      <w:lang w:val="en-US" w:eastAsia="zh-CN"/>
                    </w:rPr>
                    <w:t>南</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44.3</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37.9</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45.7</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38.4</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vMerge w:val="continue"/>
                  <w:textDirection w:val="tbRlV"/>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p>
              </w:tc>
              <w:tc>
                <w:tcPr>
                  <w:tcW w:w="354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3</w:t>
                  </w:r>
                  <w:r>
                    <w:rPr>
                      <w:rFonts w:hint="eastAsia" w:ascii="宋体" w:hAnsi="宋体" w:eastAsia="宋体" w:cs="宋体"/>
                      <w:sz w:val="21"/>
                      <w:szCs w:val="21"/>
                      <w:vertAlign w:val="superscript"/>
                    </w:rPr>
                    <w:t>#</w:t>
                  </w:r>
                  <w:r>
                    <w:rPr>
                      <w:rFonts w:hint="eastAsia" w:ascii="宋体" w:hAnsi="宋体" w:eastAsia="宋体" w:cs="宋体"/>
                      <w:color w:val="auto"/>
                      <w:kern w:val="0"/>
                      <w:sz w:val="21"/>
                      <w:szCs w:val="21"/>
                    </w:rPr>
                    <w:t>厂界</w:t>
                  </w:r>
                  <w:r>
                    <w:rPr>
                      <w:rFonts w:hint="eastAsia" w:ascii="宋体" w:hAnsi="宋体" w:eastAsia="宋体" w:cs="宋体"/>
                      <w:color w:val="auto"/>
                      <w:kern w:val="0"/>
                      <w:sz w:val="21"/>
                      <w:szCs w:val="21"/>
                      <w:lang w:val="en-US" w:eastAsia="zh-CN"/>
                    </w:rPr>
                    <w:t>西</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40.4</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37.3</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41.9</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38.0</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vMerge w:val="continue"/>
                  <w:tcBorders>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p>
              </w:tc>
              <w:tc>
                <w:tcPr>
                  <w:tcW w:w="3546"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kern w:val="0"/>
                      <w:sz w:val="21"/>
                      <w:szCs w:val="21"/>
                    </w:rPr>
                  </w:pPr>
                  <w:r>
                    <w:rPr>
                      <w:rFonts w:hint="eastAsia" w:ascii="宋体" w:hAnsi="宋体" w:eastAsia="宋体" w:cs="宋体"/>
                      <w:sz w:val="21"/>
                      <w:szCs w:val="21"/>
                    </w:rPr>
                    <w:t>4</w:t>
                  </w:r>
                  <w:r>
                    <w:rPr>
                      <w:rFonts w:hint="eastAsia" w:ascii="宋体" w:hAnsi="宋体" w:eastAsia="宋体" w:cs="宋体"/>
                      <w:sz w:val="21"/>
                      <w:szCs w:val="21"/>
                      <w:vertAlign w:val="superscript"/>
                    </w:rPr>
                    <w:t>#</w:t>
                  </w:r>
                  <w:r>
                    <w:rPr>
                      <w:rFonts w:hint="eastAsia" w:ascii="宋体" w:hAnsi="宋体" w:eastAsia="宋体" w:cs="宋体"/>
                      <w:color w:val="auto"/>
                      <w:kern w:val="0"/>
                      <w:sz w:val="21"/>
                      <w:szCs w:val="21"/>
                    </w:rPr>
                    <w:t>厂界</w:t>
                  </w:r>
                  <w:r>
                    <w:rPr>
                      <w:rFonts w:hint="eastAsia" w:ascii="宋体" w:hAnsi="宋体" w:eastAsia="宋体" w:cs="宋体"/>
                      <w:color w:val="auto"/>
                      <w:kern w:val="0"/>
                      <w:sz w:val="21"/>
                      <w:szCs w:val="21"/>
                      <w:lang w:val="en-US" w:eastAsia="zh-CN"/>
                    </w:rPr>
                    <w:t>北</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40.7</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38.6</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42.3</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39.9</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评价标准</w:t>
                  </w:r>
                </w:p>
              </w:tc>
              <w:tc>
                <w:tcPr>
                  <w:tcW w:w="354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GB12348</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2008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中</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类标准限值</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60</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sz w:val="21"/>
                      <w:szCs w:val="21"/>
                      <w:lang w:val="en-US" w:eastAsia="zh-CN"/>
                    </w:rPr>
                    <w:t>50</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敏感点噪声</w:t>
                  </w:r>
                </w:p>
              </w:tc>
              <w:tc>
                <w:tcPr>
                  <w:tcW w:w="354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厂界东侧居民点</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43.6</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38.6</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44.7</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39.5</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315" w:type="dxa"/>
                  <w:tcBorders>
                    <w:top w:val="single" w:color="000000" w:sz="4" w:space="0"/>
                    <w:bottom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FF0000"/>
                      <w:sz w:val="21"/>
                      <w:szCs w:val="21"/>
                      <w:lang w:eastAsia="zh-CN"/>
                    </w:rPr>
                  </w:pPr>
                  <w:r>
                    <w:rPr>
                      <w:rFonts w:hint="eastAsia" w:ascii="宋体" w:hAnsi="宋体" w:eastAsia="宋体" w:cs="宋体"/>
                      <w:color w:val="auto"/>
                      <w:sz w:val="21"/>
                      <w:szCs w:val="21"/>
                    </w:rPr>
                    <w:t>评价标准</w:t>
                  </w:r>
                </w:p>
              </w:tc>
              <w:tc>
                <w:tcPr>
                  <w:tcW w:w="354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GB</w:t>
                  </w:r>
                  <w:r>
                    <w:rPr>
                      <w:rFonts w:hint="eastAsia" w:ascii="宋体" w:hAnsi="宋体" w:eastAsia="宋体" w:cs="宋体"/>
                      <w:color w:val="auto"/>
                      <w:sz w:val="21"/>
                      <w:szCs w:val="21"/>
                      <w:lang w:val="en-US" w:eastAsia="zh-CN"/>
                    </w:rPr>
                    <w:t>3096-</w:t>
                  </w:r>
                  <w:r>
                    <w:rPr>
                      <w:rFonts w:hint="eastAsia" w:ascii="宋体" w:hAnsi="宋体" w:eastAsia="宋体" w:cs="宋体"/>
                      <w:color w:val="auto"/>
                      <w:sz w:val="21"/>
                      <w:szCs w:val="21"/>
                    </w:rPr>
                    <w:t>2008</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中</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类标准限值</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60</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50</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60</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50</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4861" w:type="dxa"/>
                  <w:gridSpan w:val="2"/>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噪声监测结果达标情况</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达标</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达标</w:t>
                  </w:r>
                </w:p>
              </w:tc>
              <w:tc>
                <w:tcPr>
                  <w:tcW w:w="115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达标</w:t>
                  </w:r>
                </w:p>
              </w:tc>
              <w:tc>
                <w:tcPr>
                  <w:tcW w:w="1159"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达标</w:t>
                  </w:r>
                </w:p>
              </w:tc>
            </w:tr>
          </w:tbl>
          <w:p>
            <w:pPr>
              <w:spacing w:before="158" w:beforeLines="50" w:after="158" w:afterLines="50"/>
              <w:jc w:val="left"/>
              <w:rPr>
                <w:rFonts w:hint="eastAsia" w:ascii="宋体" w:hAnsi="宋体" w:eastAsia="宋体" w:cs="宋体"/>
                <w:b/>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3" w:hRule="atLeast"/>
          <w:jc w:val="center"/>
        </w:trPr>
        <w:tc>
          <w:tcPr>
            <w:tcW w:w="9707" w:type="dxa"/>
            <w:vAlign w:val="top"/>
          </w:tcPr>
          <w:p>
            <w:pPr>
              <w:spacing w:before="158" w:beforeLines="50" w:after="158" w:afterLines="50"/>
              <w:jc w:val="left"/>
              <w:rPr>
                <w:rFonts w:hint="eastAsia" w:ascii="宋体" w:hAnsi="宋体" w:eastAsia="宋体" w:cs="宋体"/>
                <w:b w:val="0"/>
                <w:bCs/>
                <w:color w:val="000000"/>
                <w:kern w:val="0"/>
                <w:sz w:val="28"/>
                <w:szCs w:val="28"/>
                <w:vertAlign w:val="baseline"/>
                <w:lang w:val="en-US" w:eastAsia="zh-CN" w:bidi="ar-SA"/>
              </w:rPr>
            </w:pPr>
            <w:r>
              <w:rPr>
                <w:rFonts w:hint="eastAsia" w:ascii="宋体" w:hAnsi="宋体" w:eastAsia="宋体" w:cs="宋体"/>
                <w:b w:val="0"/>
                <w:bCs/>
                <w:color w:val="000000"/>
                <w:kern w:val="0"/>
                <w:sz w:val="28"/>
                <w:szCs w:val="28"/>
                <w:vertAlign w:val="baseline"/>
                <w:lang w:val="en-US" w:eastAsia="zh-CN" w:bidi="ar-SA"/>
              </w:rPr>
              <w:t>总量核算：</w:t>
            </w:r>
          </w:p>
          <w:p>
            <w:pPr>
              <w:pStyle w:val="2"/>
              <w:keepNext w:val="0"/>
              <w:keepLines w:val="0"/>
              <w:pageBreakBefore w:val="0"/>
              <w:widowControl w:val="0"/>
              <w:kinsoku/>
              <w:wordWrap/>
              <w:overflowPunct/>
              <w:topLinePunct w:val="0"/>
              <w:autoSpaceDE w:val="0"/>
              <w:autoSpaceDN w:val="0"/>
              <w:bidi w:val="0"/>
              <w:adjustRightInd w:val="0"/>
              <w:snapToGrid/>
              <w:spacing w:line="1000" w:lineRule="exact"/>
              <w:ind w:left="0" w:leftChars="0" w:right="0" w:rightChars="0" w:firstLine="561" w:firstLineChars="0"/>
              <w:jc w:val="left"/>
              <w:textAlignment w:val="auto"/>
              <w:outlineLvl w:val="9"/>
              <w:rPr>
                <w:rFonts w:hint="eastAsia" w:ascii="宋体" w:hAnsi="宋体" w:eastAsia="宋体" w:cs="宋体"/>
                <w:b w:val="0"/>
                <w:bCs/>
                <w:color w:val="000000"/>
                <w:kern w:val="0"/>
                <w:sz w:val="28"/>
                <w:szCs w:val="28"/>
                <w:vertAlign w:val="baseline"/>
                <w:lang w:val="en-US" w:eastAsia="zh-CN" w:bidi="ar-SA"/>
              </w:rPr>
            </w:pPr>
            <w:r>
              <w:rPr>
                <w:rFonts w:hint="eastAsia" w:ascii="宋体" w:hAnsi="宋体" w:eastAsia="宋体" w:cs="宋体"/>
                <w:b w:val="0"/>
                <w:bCs/>
                <w:color w:val="000000"/>
                <w:kern w:val="0"/>
                <w:sz w:val="28"/>
                <w:szCs w:val="28"/>
                <w:vertAlign w:val="baseline"/>
                <w:lang w:val="en-US" w:eastAsia="zh-CN" w:bidi="ar-SA"/>
              </w:rPr>
              <w:t>项目运营过程中产生的废气污染物主要为颗粒物、二氧化硫、氮氧化物和氟化物。项目正常运营期间每天工作</w:t>
            </w:r>
            <w:r>
              <w:rPr>
                <w:rFonts w:hint="eastAsia" w:hAnsi="宋体" w:eastAsia="宋体" w:cs="宋体"/>
                <w:b w:val="0"/>
                <w:bCs/>
                <w:color w:val="000000"/>
                <w:kern w:val="0"/>
                <w:sz w:val="28"/>
                <w:szCs w:val="28"/>
                <w:vertAlign w:val="baseline"/>
                <w:lang w:val="en-US" w:eastAsia="zh-CN" w:bidi="ar-SA"/>
              </w:rPr>
              <w:t>24</w:t>
            </w:r>
            <w:r>
              <w:rPr>
                <w:rFonts w:hint="eastAsia" w:ascii="宋体" w:hAnsi="宋体" w:eastAsia="宋体" w:cs="宋体"/>
                <w:b w:val="0"/>
                <w:bCs/>
                <w:color w:val="000000"/>
                <w:kern w:val="0"/>
                <w:sz w:val="28"/>
                <w:szCs w:val="28"/>
                <w:vertAlign w:val="baseline"/>
                <w:lang w:val="en-US" w:eastAsia="zh-CN" w:bidi="ar-SA"/>
              </w:rPr>
              <w:t>小时，全年工作</w:t>
            </w:r>
            <w:r>
              <w:rPr>
                <w:rFonts w:hint="eastAsia" w:hAnsi="宋体" w:eastAsia="宋体" w:cs="宋体"/>
                <w:b w:val="0"/>
                <w:bCs/>
                <w:color w:val="000000"/>
                <w:kern w:val="0"/>
                <w:sz w:val="28"/>
                <w:szCs w:val="28"/>
                <w:vertAlign w:val="baseline"/>
                <w:lang w:val="en-US" w:eastAsia="zh-CN" w:bidi="ar-SA"/>
              </w:rPr>
              <w:t>200</w:t>
            </w:r>
            <w:r>
              <w:rPr>
                <w:rFonts w:hint="eastAsia" w:ascii="宋体" w:hAnsi="宋体" w:eastAsia="宋体" w:cs="宋体"/>
                <w:b w:val="0"/>
                <w:bCs/>
                <w:color w:val="000000"/>
                <w:kern w:val="0"/>
                <w:sz w:val="28"/>
                <w:szCs w:val="28"/>
                <w:vertAlign w:val="baseline"/>
                <w:lang w:val="en-US" w:eastAsia="zh-CN" w:bidi="ar-SA"/>
              </w:rPr>
              <w:t>天。脱硫除尘设施在总量核算过程中以每天工作</w:t>
            </w:r>
            <w:r>
              <w:rPr>
                <w:rFonts w:hint="eastAsia" w:hAnsi="宋体" w:eastAsia="宋体" w:cs="宋体"/>
                <w:b w:val="0"/>
                <w:bCs/>
                <w:color w:val="000000"/>
                <w:kern w:val="0"/>
                <w:sz w:val="28"/>
                <w:szCs w:val="28"/>
                <w:vertAlign w:val="baseline"/>
                <w:lang w:val="en-US" w:eastAsia="zh-CN" w:bidi="ar-SA"/>
              </w:rPr>
              <w:t>24</w:t>
            </w:r>
            <w:r>
              <w:rPr>
                <w:rFonts w:hint="eastAsia" w:ascii="宋体" w:hAnsi="宋体" w:eastAsia="宋体" w:cs="宋体"/>
                <w:b w:val="0"/>
                <w:bCs/>
                <w:color w:val="000000"/>
                <w:kern w:val="0"/>
                <w:sz w:val="28"/>
                <w:szCs w:val="28"/>
                <w:vertAlign w:val="baseline"/>
                <w:lang w:val="en-US" w:eastAsia="zh-CN" w:bidi="ar-SA"/>
              </w:rPr>
              <w:t>小时、全年工作天数200天、运行时间约为</w:t>
            </w:r>
            <w:r>
              <w:rPr>
                <w:rFonts w:hint="eastAsia" w:hAnsi="宋体" w:eastAsia="宋体" w:cs="宋体"/>
                <w:b w:val="0"/>
                <w:bCs/>
                <w:color w:val="000000"/>
                <w:kern w:val="0"/>
                <w:sz w:val="28"/>
                <w:szCs w:val="28"/>
                <w:vertAlign w:val="baseline"/>
                <w:lang w:val="en-US" w:eastAsia="zh-CN" w:bidi="ar-SA"/>
              </w:rPr>
              <w:t>4800</w:t>
            </w:r>
            <w:r>
              <w:rPr>
                <w:rFonts w:hint="eastAsia" w:ascii="宋体" w:hAnsi="宋体" w:eastAsia="宋体" w:cs="宋体"/>
                <w:b w:val="0"/>
                <w:bCs/>
                <w:color w:val="000000"/>
                <w:kern w:val="0"/>
                <w:sz w:val="28"/>
                <w:szCs w:val="28"/>
                <w:vertAlign w:val="baseline"/>
                <w:lang w:val="en-US" w:eastAsia="zh-CN" w:bidi="ar-SA"/>
              </w:rPr>
              <w:t>小时进行核算。项目污染物排放总量核算结果为：SO</w:t>
            </w:r>
            <w:r>
              <w:rPr>
                <w:rFonts w:hint="eastAsia" w:ascii="宋体" w:hAnsi="宋体" w:eastAsia="宋体" w:cs="宋体"/>
                <w:b w:val="0"/>
                <w:bCs/>
                <w:color w:val="000000"/>
                <w:kern w:val="0"/>
                <w:sz w:val="28"/>
                <w:szCs w:val="28"/>
                <w:vertAlign w:val="subscript"/>
                <w:lang w:val="en-US" w:eastAsia="zh-CN" w:bidi="ar-SA"/>
              </w:rPr>
              <w:t>2</w:t>
            </w:r>
            <w:r>
              <w:rPr>
                <w:rFonts w:hint="eastAsia" w:ascii="宋体" w:hAnsi="宋体" w:eastAsia="宋体" w:cs="宋体"/>
                <w:b w:val="0"/>
                <w:bCs/>
                <w:color w:val="000000"/>
                <w:kern w:val="0"/>
                <w:sz w:val="28"/>
                <w:szCs w:val="28"/>
                <w:vertAlign w:val="baseline"/>
                <w:lang w:val="en-US" w:eastAsia="zh-CN" w:bidi="ar-SA"/>
              </w:rPr>
              <w:t>:</w:t>
            </w:r>
            <w:r>
              <w:rPr>
                <w:rFonts w:hint="eastAsia" w:hAnsi="宋体" w:eastAsia="宋体" w:cs="宋体"/>
                <w:b w:val="0"/>
                <w:bCs/>
                <w:color w:val="000000"/>
                <w:kern w:val="0"/>
                <w:sz w:val="28"/>
                <w:szCs w:val="28"/>
                <w:vertAlign w:val="baseline"/>
                <w:lang w:val="en-US" w:eastAsia="zh-CN" w:bidi="ar-SA"/>
              </w:rPr>
              <w:t>3.22</w:t>
            </w:r>
            <w:r>
              <w:rPr>
                <w:rFonts w:hint="eastAsia" w:ascii="宋体" w:hAnsi="宋体" w:eastAsia="宋体" w:cs="宋体"/>
                <w:b w:val="0"/>
                <w:bCs/>
                <w:color w:val="000000"/>
                <w:kern w:val="0"/>
                <w:sz w:val="28"/>
                <w:szCs w:val="28"/>
                <w:vertAlign w:val="baseline"/>
                <w:lang w:val="en-US" w:eastAsia="zh-CN" w:bidi="ar-SA"/>
              </w:rPr>
              <w:t>t/a、NOx：</w:t>
            </w:r>
            <w:r>
              <w:rPr>
                <w:rFonts w:hint="eastAsia" w:hAnsi="宋体" w:eastAsia="宋体" w:cs="宋体"/>
                <w:b w:val="0"/>
                <w:bCs/>
                <w:color w:val="000000"/>
                <w:kern w:val="0"/>
                <w:sz w:val="28"/>
                <w:szCs w:val="28"/>
                <w:vertAlign w:val="baseline"/>
                <w:lang w:val="en-US" w:eastAsia="zh-CN" w:bidi="ar-SA"/>
              </w:rPr>
              <w:t>1.82</w:t>
            </w:r>
            <w:r>
              <w:rPr>
                <w:rFonts w:hint="eastAsia" w:ascii="宋体" w:hAnsi="宋体" w:eastAsia="宋体" w:cs="宋体"/>
                <w:b w:val="0"/>
                <w:bCs/>
                <w:color w:val="000000"/>
                <w:kern w:val="0"/>
                <w:sz w:val="28"/>
                <w:szCs w:val="28"/>
                <w:vertAlign w:val="baseline"/>
                <w:lang w:val="en-US" w:eastAsia="zh-CN" w:bidi="ar-SA"/>
              </w:rPr>
              <w:t>t/a,项目总量达标排放。</w:t>
            </w:r>
          </w:p>
          <w:p>
            <w:pPr>
              <w:pStyle w:val="2"/>
              <w:keepNext w:val="0"/>
              <w:keepLines w:val="0"/>
              <w:pageBreakBefore w:val="0"/>
              <w:widowControl w:val="0"/>
              <w:kinsoku/>
              <w:wordWrap/>
              <w:overflowPunct/>
              <w:topLinePunct w:val="0"/>
              <w:autoSpaceDE w:val="0"/>
              <w:autoSpaceDN w:val="0"/>
              <w:bidi w:val="0"/>
              <w:adjustRightInd w:val="0"/>
              <w:snapToGrid/>
              <w:spacing w:line="1000" w:lineRule="exact"/>
              <w:ind w:left="0" w:leftChars="0" w:right="0" w:rightChars="0" w:firstLine="561" w:firstLineChars="0"/>
              <w:jc w:val="left"/>
              <w:textAlignment w:val="auto"/>
              <w:outlineLvl w:val="9"/>
              <w:rPr>
                <w:rFonts w:hint="eastAsia" w:ascii="宋体" w:hAnsi="宋体" w:eastAsia="宋体" w:cs="宋体"/>
                <w:b w:val="0"/>
                <w:bCs/>
                <w:color w:val="000000"/>
                <w:kern w:val="0"/>
                <w:sz w:val="28"/>
                <w:szCs w:val="28"/>
                <w:vertAlign w:val="baseline"/>
                <w:lang w:val="en-US" w:eastAsia="zh-CN" w:bidi="ar-SA"/>
              </w:rPr>
            </w:pPr>
            <w:r>
              <w:rPr>
                <w:rFonts w:hint="eastAsia" w:ascii="宋体" w:hAnsi="宋体" w:eastAsia="宋体" w:cs="宋体"/>
                <w:b w:val="0"/>
                <w:bCs/>
                <w:color w:val="000000"/>
                <w:kern w:val="0"/>
                <w:sz w:val="28"/>
                <w:szCs w:val="28"/>
                <w:vertAlign w:val="baseline"/>
                <w:lang w:val="en-US" w:eastAsia="zh-CN" w:bidi="ar-SA"/>
              </w:rPr>
              <w:t xml:space="preserve">具体核算结果见表8-3。 </w:t>
            </w:r>
          </w:p>
          <w:p>
            <w:pPr>
              <w:pStyle w:val="2"/>
              <w:ind w:firstLine="562"/>
              <w:jc w:val="both"/>
              <w:rPr>
                <w:rFonts w:hint="eastAsia" w:ascii="宋体" w:hAnsi="宋体" w:eastAsia="宋体" w:cs="宋体"/>
                <w:b w:val="0"/>
                <w:bCs/>
                <w:color w:val="000000"/>
                <w:kern w:val="0"/>
                <w:sz w:val="28"/>
                <w:szCs w:val="28"/>
                <w:vertAlign w:val="baseline"/>
                <w:lang w:val="en-US" w:eastAsia="zh-CN" w:bidi="ar-SA"/>
              </w:rPr>
            </w:pPr>
          </w:p>
          <w:p>
            <w:pPr>
              <w:pStyle w:val="2"/>
              <w:ind w:firstLine="562"/>
              <w:jc w:val="center"/>
              <w:rPr>
                <w:rFonts w:hint="eastAsia" w:ascii="黑体" w:hAnsi="黑体" w:eastAsia="黑体" w:cs="黑体"/>
                <w:b w:val="0"/>
                <w:bCs/>
                <w:color w:val="000000"/>
                <w:kern w:val="0"/>
                <w:sz w:val="24"/>
                <w:szCs w:val="24"/>
                <w:vertAlign w:val="baseline"/>
                <w:lang w:val="en-US" w:eastAsia="zh-CN" w:bidi="ar-SA"/>
              </w:rPr>
            </w:pPr>
            <w:r>
              <w:rPr>
                <w:rFonts w:hint="eastAsia" w:ascii="黑体" w:hAnsi="黑体" w:eastAsia="黑体" w:cs="黑体"/>
                <w:b w:val="0"/>
                <w:bCs/>
                <w:color w:val="000000"/>
                <w:kern w:val="0"/>
                <w:sz w:val="24"/>
                <w:szCs w:val="24"/>
                <w:vertAlign w:val="baseline"/>
                <w:lang w:val="en-US" w:eastAsia="zh-CN" w:bidi="ar-SA"/>
              </w:rPr>
              <w:t>表8-3     污染物排放总量核算结果</w:t>
            </w:r>
          </w:p>
          <w:tbl>
            <w:tblPr>
              <w:tblStyle w:val="8"/>
              <w:tblW w:w="9491" w:type="dxa"/>
              <w:tblInd w:w="6"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582"/>
              <w:gridCol w:w="1582"/>
              <w:gridCol w:w="1582"/>
              <w:gridCol w:w="1582"/>
              <w:gridCol w:w="158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trPr>
              <w:tc>
                <w:tcPr>
                  <w:tcW w:w="3163" w:type="dxa"/>
                  <w:gridSpan w:val="2"/>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污染物排口、</w:t>
                  </w:r>
                </w:p>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控制因子</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hAnsi="宋体" w:eastAsia="宋体" w:cs="宋体"/>
                      <w:b w:val="0"/>
                      <w:bCs/>
                      <w:color w:val="000000"/>
                      <w:kern w:val="0"/>
                      <w:sz w:val="21"/>
                      <w:szCs w:val="21"/>
                      <w:vertAlign w:val="baseline"/>
                      <w:lang w:val="en-US" w:eastAsia="zh-CN" w:bidi="ar-SA"/>
                    </w:rPr>
                    <w:t>实测</w:t>
                  </w:r>
                  <w:r>
                    <w:rPr>
                      <w:rFonts w:hint="eastAsia" w:ascii="宋体" w:hAnsi="宋体" w:eastAsia="宋体" w:cs="宋体"/>
                      <w:b w:val="0"/>
                      <w:bCs/>
                      <w:color w:val="000000"/>
                      <w:kern w:val="0"/>
                      <w:sz w:val="21"/>
                      <w:szCs w:val="21"/>
                      <w:vertAlign w:val="baseline"/>
                      <w:lang w:val="en-US" w:eastAsia="zh-CN" w:bidi="ar-SA"/>
                    </w:rPr>
                    <w:t>排放浓度（mg/m</w:t>
                  </w:r>
                  <w:r>
                    <w:rPr>
                      <w:rFonts w:hint="eastAsia" w:ascii="宋体" w:hAnsi="宋体" w:eastAsia="宋体" w:cs="宋体"/>
                      <w:b w:val="0"/>
                      <w:bCs/>
                      <w:color w:val="000000"/>
                      <w:kern w:val="0"/>
                      <w:sz w:val="21"/>
                      <w:szCs w:val="21"/>
                      <w:vertAlign w:val="superscript"/>
                      <w:lang w:val="en-US" w:eastAsia="zh-CN" w:bidi="ar-SA"/>
                    </w:rPr>
                    <w:t>3</w:t>
                  </w:r>
                  <w:r>
                    <w:rPr>
                      <w:rFonts w:hint="eastAsia" w:ascii="宋体" w:hAnsi="宋体" w:eastAsia="宋体" w:cs="宋体"/>
                      <w:b w:val="0"/>
                      <w:bCs/>
                      <w:color w:val="000000"/>
                      <w:kern w:val="0"/>
                      <w:sz w:val="21"/>
                      <w:szCs w:val="21"/>
                      <w:vertAlign w:val="baseline"/>
                      <w:lang w:val="en-US" w:eastAsia="zh-CN" w:bidi="ar-SA"/>
                    </w:rPr>
                    <w:t>）</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hAnsi="宋体" w:eastAsia="宋体" w:cs="宋体"/>
                      <w:b w:val="0"/>
                      <w:bCs/>
                      <w:color w:val="000000"/>
                      <w:kern w:val="0"/>
                      <w:sz w:val="21"/>
                      <w:szCs w:val="21"/>
                      <w:vertAlign w:val="baseline"/>
                      <w:lang w:val="en-US" w:eastAsia="zh-CN" w:bidi="ar-SA"/>
                    </w:rPr>
                    <w:t>排放速率</w:t>
                  </w:r>
                  <w:r>
                    <w:rPr>
                      <w:rFonts w:hint="eastAsia" w:ascii="宋体" w:hAnsi="宋体" w:eastAsia="宋体" w:cs="宋体"/>
                      <w:b w:val="0"/>
                      <w:bCs/>
                      <w:color w:val="000000"/>
                      <w:kern w:val="0"/>
                      <w:sz w:val="21"/>
                      <w:szCs w:val="21"/>
                      <w:vertAlign w:val="baseline"/>
                      <w:lang w:val="en-US" w:eastAsia="zh-CN" w:bidi="ar-SA"/>
                    </w:rPr>
                    <w:t>（kg/h）</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年排放量（t/a）</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控制排放量（t/a）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trPr>
              <w:tc>
                <w:tcPr>
                  <w:tcW w:w="1581" w:type="dxa"/>
                  <w:vMerge w:val="restart"/>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脱硫除尘设施出口</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SO</w:t>
                  </w:r>
                  <w:r>
                    <w:rPr>
                      <w:rFonts w:hint="eastAsia" w:ascii="宋体" w:hAnsi="宋体" w:eastAsia="宋体" w:cs="宋体"/>
                      <w:b w:val="0"/>
                      <w:bCs/>
                      <w:color w:val="000000"/>
                      <w:kern w:val="0"/>
                      <w:sz w:val="21"/>
                      <w:szCs w:val="21"/>
                      <w:vertAlign w:val="subscript"/>
                      <w:lang w:val="en-US" w:eastAsia="zh-CN" w:bidi="ar-SA"/>
                    </w:rPr>
                    <w:t>2</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hAnsi="宋体" w:eastAsia="宋体" w:cs="宋体"/>
                      <w:b w:val="0"/>
                      <w:bCs/>
                      <w:color w:val="000000"/>
                      <w:kern w:val="0"/>
                      <w:sz w:val="21"/>
                      <w:szCs w:val="21"/>
                      <w:vertAlign w:val="baseline"/>
                      <w:lang w:val="en-US" w:eastAsia="zh-CN" w:bidi="ar-SA"/>
                    </w:rPr>
                    <w:t>35</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hAnsi="宋体" w:eastAsia="宋体" w:cs="宋体"/>
                      <w:b w:val="0"/>
                      <w:bCs/>
                      <w:color w:val="000000"/>
                      <w:kern w:val="0"/>
                      <w:sz w:val="21"/>
                      <w:szCs w:val="21"/>
                      <w:vertAlign w:val="baseline"/>
                      <w:lang w:val="en-US" w:eastAsia="zh-CN" w:bidi="ar-SA"/>
                    </w:rPr>
                    <w:t>0.67</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hAnsi="宋体" w:eastAsia="宋体" w:cs="宋体"/>
                      <w:b w:val="0"/>
                      <w:bCs/>
                      <w:color w:val="000000"/>
                      <w:kern w:val="0"/>
                      <w:sz w:val="21"/>
                      <w:szCs w:val="21"/>
                      <w:vertAlign w:val="baseline"/>
                      <w:lang w:val="en-US" w:eastAsia="zh-CN" w:bidi="ar-SA"/>
                    </w:rPr>
                    <w:t>3.22</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3.70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34" w:hRule="exact"/>
              </w:trPr>
              <w:tc>
                <w:tcPr>
                  <w:tcW w:w="1581" w:type="dxa"/>
                  <w:vMerge w:val="continue"/>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NOx</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hAnsi="宋体" w:eastAsia="宋体" w:cs="宋体"/>
                      <w:b w:val="0"/>
                      <w:bCs/>
                      <w:color w:val="000000"/>
                      <w:kern w:val="0"/>
                      <w:sz w:val="21"/>
                      <w:szCs w:val="21"/>
                      <w:vertAlign w:val="baseline"/>
                      <w:lang w:val="en-US" w:eastAsia="zh-CN" w:bidi="ar-SA"/>
                    </w:rPr>
                    <w:t>19.8</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0.38</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hAnsi="宋体" w:eastAsia="宋体" w:cs="宋体"/>
                      <w:b w:val="0"/>
                      <w:bCs/>
                      <w:color w:val="000000"/>
                      <w:kern w:val="0"/>
                      <w:sz w:val="21"/>
                      <w:szCs w:val="21"/>
                      <w:vertAlign w:val="baseline"/>
                      <w:lang w:val="en-US" w:eastAsia="zh-CN" w:bidi="ar-SA"/>
                    </w:rPr>
                    <w:t>1.82</w:t>
                  </w:r>
                </w:p>
              </w:tc>
              <w:tc>
                <w:tcPr>
                  <w:tcW w:w="1582" w:type="dxa"/>
                  <w:tcBorders>
                    <w:tl2br w:val="nil"/>
                    <w:tr2bl w:val="nil"/>
                  </w:tcBorders>
                  <w:vAlign w:val="center"/>
                </w:tcPr>
                <w:p>
                  <w:pPr>
                    <w:pStyle w:val="2"/>
                    <w:jc w:val="center"/>
                    <w:rPr>
                      <w:rFonts w:hint="eastAsia" w:ascii="宋体" w:hAnsi="宋体" w:eastAsia="宋体" w:cs="宋体"/>
                      <w:b w:val="0"/>
                      <w:bCs/>
                      <w:color w:val="000000"/>
                      <w:kern w:val="0"/>
                      <w:sz w:val="21"/>
                      <w:szCs w:val="21"/>
                      <w:vertAlign w:val="baseline"/>
                      <w:lang w:val="en-US" w:eastAsia="zh-CN" w:bidi="ar-SA"/>
                    </w:rPr>
                  </w:pPr>
                  <w:r>
                    <w:rPr>
                      <w:rFonts w:hint="eastAsia" w:ascii="宋体" w:hAnsi="宋体" w:eastAsia="宋体" w:cs="宋体"/>
                      <w:b w:val="0"/>
                      <w:bCs/>
                      <w:color w:val="000000"/>
                      <w:kern w:val="0"/>
                      <w:sz w:val="21"/>
                      <w:szCs w:val="21"/>
                      <w:vertAlign w:val="baseline"/>
                      <w:lang w:val="en-US" w:eastAsia="zh-CN" w:bidi="ar-SA"/>
                    </w:rPr>
                    <w:t>10.29</w:t>
                  </w:r>
                </w:p>
              </w:tc>
            </w:tr>
          </w:tbl>
          <w:p>
            <w:pPr>
              <w:pStyle w:val="2"/>
              <w:ind w:firstLine="562"/>
              <w:jc w:val="both"/>
              <w:rPr>
                <w:rFonts w:hint="eastAsia" w:ascii="宋体" w:hAnsi="宋体" w:eastAsia="宋体" w:cs="宋体"/>
                <w:b w:val="0"/>
                <w:bCs/>
                <w:color w:val="000000"/>
                <w:kern w:val="0"/>
                <w:sz w:val="28"/>
                <w:szCs w:val="28"/>
                <w:vertAlign w:val="baseline"/>
                <w:lang w:val="en-US" w:eastAsia="zh-CN" w:bidi="ar-SA"/>
              </w:rPr>
            </w:pPr>
          </w:p>
          <w:p>
            <w:pPr>
              <w:pStyle w:val="2"/>
              <w:ind w:firstLine="562"/>
              <w:jc w:val="both"/>
              <w:rPr>
                <w:rFonts w:hint="eastAsia" w:ascii="宋体" w:hAnsi="宋体" w:eastAsia="宋体" w:cs="宋体"/>
                <w:b w:val="0"/>
                <w:bCs/>
                <w:color w:val="000000"/>
                <w:kern w:val="0"/>
                <w:sz w:val="28"/>
                <w:szCs w:val="28"/>
                <w:vertAlign w:val="baseline"/>
                <w:lang w:val="en-US" w:eastAsia="zh-CN" w:bidi="ar-SA"/>
              </w:rPr>
            </w:pPr>
          </w:p>
          <w:p>
            <w:pPr>
              <w:spacing w:before="158" w:beforeLines="50" w:after="158" w:afterLines="50"/>
              <w:jc w:val="left"/>
              <w:rPr>
                <w:rFonts w:hint="eastAsia" w:ascii="宋体" w:hAnsi="宋体" w:eastAsia="宋体" w:cs="宋体"/>
                <w:b w:val="0"/>
                <w:bCs/>
                <w:color w:val="000000"/>
                <w:kern w:val="0"/>
                <w:sz w:val="28"/>
                <w:szCs w:val="28"/>
                <w:vertAlign w:val="baseline"/>
                <w:lang w:val="en-US" w:eastAsia="zh-CN" w:bidi="ar-SA"/>
              </w:rPr>
            </w:pPr>
            <w:r>
              <w:rPr>
                <w:rFonts w:hint="eastAsia" w:ascii="宋体" w:hAnsi="宋体" w:eastAsia="宋体" w:cs="宋体"/>
                <w:b w:val="0"/>
                <w:bCs/>
                <w:color w:val="000000"/>
                <w:kern w:val="0"/>
                <w:sz w:val="28"/>
                <w:szCs w:val="28"/>
                <w:vertAlign w:val="baseline"/>
                <w:lang w:val="en-US" w:eastAsia="zh-CN" w:bidi="ar-SA"/>
              </w:rPr>
              <w:t xml:space="preserve">  </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sectPr>
          <w:footerReference r:id="rId3" w:type="default"/>
          <w:pgSz w:w="11906" w:h="16838"/>
          <w:pgMar w:top="1134" w:right="1080" w:bottom="1134" w:left="1080" w:header="851" w:footer="992" w:gutter="0"/>
          <w:pgBorders>
            <w:top w:val="none" w:sz="0" w:space="0"/>
            <w:left w:val="none" w:sz="0" w:space="0"/>
            <w:bottom w:val="none" w:sz="0" w:space="0"/>
            <w:right w:val="none" w:sz="0" w:space="0"/>
          </w:pgBorders>
          <w:pgNumType w:fmt="decimal" w:start="1"/>
          <w:cols w:space="0" w:num="1"/>
          <w:rtlGutter w:val="0"/>
          <w:docGrid w:type="lines" w:linePitch="323" w:charSpace="0"/>
        </w:sectPr>
      </w:pPr>
    </w:p>
    <w:p>
      <w:pPr>
        <w:spacing w:line="360" w:lineRule="auto"/>
        <w:jc w:val="center"/>
        <w:rPr>
          <w:rFonts w:hint="eastAsia" w:ascii="黑体" w:hAnsi="黑体" w:eastAsia="黑体" w:cs="黑体"/>
          <w:b w:val="0"/>
          <w:bCs/>
          <w:sz w:val="24"/>
          <w:szCs w:val="24"/>
          <w:vertAlign w:val="baseline"/>
          <w:lang w:val="en-US" w:eastAsia="zh-CN"/>
        </w:rPr>
      </w:pPr>
      <w:r>
        <w:rPr>
          <w:rFonts w:hint="eastAsia" w:ascii="黑体" w:hAnsi="黑体" w:eastAsia="黑体" w:cs="黑体"/>
          <w:bCs/>
          <w:sz w:val="24"/>
        </w:rPr>
        <w:t>　</w:t>
      </w:r>
      <w:r>
        <w:rPr>
          <w:rFonts w:hint="eastAsia" w:ascii="黑体" w:hAnsi="黑体" w:eastAsia="黑体" w:cs="黑体"/>
          <w:b w:val="0"/>
          <w:bCs/>
          <w:sz w:val="24"/>
          <w:szCs w:val="24"/>
          <w:vertAlign w:val="baseline"/>
          <w:lang w:val="en-US" w:eastAsia="zh-CN"/>
        </w:rPr>
        <w:t>表8-4   轮窑废气监测结果统计表</w:t>
      </w:r>
    </w:p>
    <w:tbl>
      <w:tblPr>
        <w:tblStyle w:val="7"/>
        <w:tblW w:w="14705" w:type="dxa"/>
        <w:jc w:val="center"/>
        <w:tblInd w:w="104" w:type="dxa"/>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600"/>
        <w:gridCol w:w="457"/>
        <w:gridCol w:w="693"/>
        <w:gridCol w:w="1150"/>
        <w:gridCol w:w="1150"/>
        <w:gridCol w:w="980"/>
        <w:gridCol w:w="980"/>
        <w:gridCol w:w="980"/>
        <w:gridCol w:w="2"/>
        <w:gridCol w:w="978"/>
        <w:gridCol w:w="980"/>
        <w:gridCol w:w="984"/>
        <w:gridCol w:w="1100"/>
        <w:gridCol w:w="983"/>
        <w:gridCol w:w="794"/>
      </w:tblGrid>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894" w:type="dxa"/>
            <w:tcBorders>
              <w:top w:val="doub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测试参数</w:t>
            </w:r>
          </w:p>
        </w:tc>
        <w:tc>
          <w:tcPr>
            <w:tcW w:w="2057" w:type="dxa"/>
            <w:gridSpan w:val="2"/>
            <w:tcBorders>
              <w:top w:val="doub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废气污染源名称</w:t>
            </w:r>
          </w:p>
        </w:tc>
        <w:tc>
          <w:tcPr>
            <w:tcW w:w="1843" w:type="dxa"/>
            <w:gridSpan w:val="2"/>
            <w:tcBorders>
              <w:top w:val="doub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val="en-US" w:eastAsia="zh-CN"/>
              </w:rPr>
              <w:t>32</w:t>
            </w:r>
            <w:r>
              <w:rPr>
                <w:rFonts w:hint="eastAsia" w:ascii="宋体" w:hAnsi="宋体"/>
                <w:szCs w:val="21"/>
              </w:rPr>
              <w:t>门轮窑</w:t>
            </w:r>
          </w:p>
        </w:tc>
        <w:tc>
          <w:tcPr>
            <w:tcW w:w="4092" w:type="dxa"/>
            <w:gridSpan w:val="5"/>
            <w:tcBorders>
              <w:top w:val="doub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治理设施名称</w:t>
            </w:r>
          </w:p>
        </w:tc>
        <w:tc>
          <w:tcPr>
            <w:tcW w:w="2942" w:type="dxa"/>
            <w:gridSpan w:val="3"/>
            <w:tcBorders>
              <w:top w:val="doub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val="en-US" w:eastAsia="zh-CN"/>
              </w:rPr>
              <w:t>碱法</w:t>
            </w:r>
            <w:r>
              <w:rPr>
                <w:rFonts w:hint="eastAsia" w:ascii="宋体" w:hAnsi="宋体"/>
                <w:szCs w:val="21"/>
              </w:rPr>
              <w:t>脱硫除尘</w:t>
            </w:r>
          </w:p>
        </w:tc>
        <w:tc>
          <w:tcPr>
            <w:tcW w:w="2083" w:type="dxa"/>
            <w:gridSpan w:val="2"/>
            <w:tcBorders>
              <w:top w:val="doub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排放口高度</w:t>
            </w:r>
          </w:p>
        </w:tc>
        <w:tc>
          <w:tcPr>
            <w:tcW w:w="794" w:type="dxa"/>
            <w:tcBorders>
              <w:top w:val="doub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15m</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4" w:hRule="atLeast"/>
          <w:jc w:val="center"/>
        </w:trPr>
        <w:tc>
          <w:tcPr>
            <w:tcW w:w="894" w:type="dxa"/>
            <w:vMerge w:val="restart"/>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检测点位</w:t>
            </w:r>
          </w:p>
        </w:tc>
        <w:tc>
          <w:tcPr>
            <w:tcW w:w="1600" w:type="dxa"/>
            <w:vMerge w:val="restart"/>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检测项目</w:t>
            </w:r>
          </w:p>
        </w:tc>
        <w:tc>
          <w:tcPr>
            <w:tcW w:w="3450" w:type="dxa"/>
            <w:gridSpan w:val="4"/>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标态风量(m</w:t>
            </w:r>
            <w:r>
              <w:rPr>
                <w:rFonts w:hint="eastAsia" w:ascii="宋体" w:hAnsi="宋体"/>
                <w:szCs w:val="21"/>
                <w:vertAlign w:val="superscript"/>
              </w:rPr>
              <w:t>3</w:t>
            </w:r>
            <w:r>
              <w:rPr>
                <w:rFonts w:hint="eastAsia" w:ascii="宋体" w:hAnsi="宋体"/>
                <w:szCs w:val="21"/>
              </w:rPr>
              <w:t>/h)</w:t>
            </w:r>
          </w:p>
        </w:tc>
        <w:tc>
          <w:tcPr>
            <w:tcW w:w="2942" w:type="dxa"/>
            <w:gridSpan w:val="4"/>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eastAsia="zh-CN"/>
              </w:rPr>
              <w:t>实测</w:t>
            </w:r>
            <w:r>
              <w:rPr>
                <w:rFonts w:hint="eastAsia" w:ascii="宋体" w:hAnsi="宋体"/>
                <w:szCs w:val="21"/>
              </w:rPr>
              <w:t>排放浓度 (mg/m</w:t>
            </w:r>
            <w:r>
              <w:rPr>
                <w:rFonts w:hint="eastAsia" w:ascii="宋体" w:hAnsi="宋体"/>
                <w:szCs w:val="21"/>
                <w:vertAlign w:val="superscript"/>
              </w:rPr>
              <w:t>3</w:t>
            </w:r>
            <w:r>
              <w:rPr>
                <w:rFonts w:hint="eastAsia" w:ascii="宋体" w:hAnsi="宋体"/>
                <w:szCs w:val="21"/>
              </w:rPr>
              <w:t>)</w:t>
            </w:r>
          </w:p>
        </w:tc>
        <w:tc>
          <w:tcPr>
            <w:tcW w:w="2942" w:type="dxa"/>
            <w:gridSpan w:val="3"/>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eastAsia="zh-CN"/>
              </w:rPr>
              <w:t>折算</w:t>
            </w:r>
            <w:r>
              <w:rPr>
                <w:rFonts w:hint="eastAsia" w:ascii="宋体" w:hAnsi="宋体"/>
                <w:szCs w:val="21"/>
              </w:rPr>
              <w:t>排放浓度 (mg/m</w:t>
            </w:r>
            <w:r>
              <w:rPr>
                <w:rFonts w:hint="eastAsia" w:ascii="宋体" w:hAnsi="宋体"/>
                <w:szCs w:val="21"/>
                <w:vertAlign w:val="superscript"/>
              </w:rPr>
              <w:t>3</w:t>
            </w:r>
            <w:r>
              <w:rPr>
                <w:rFonts w:hint="eastAsia" w:ascii="宋体" w:hAnsi="宋体"/>
                <w:szCs w:val="21"/>
              </w:rPr>
              <w:t>)</w:t>
            </w:r>
          </w:p>
        </w:tc>
        <w:tc>
          <w:tcPr>
            <w:tcW w:w="1100" w:type="dxa"/>
            <w:vMerge w:val="restart"/>
            <w:tcBorders>
              <w:top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eastAsia="zh-CN"/>
              </w:rPr>
              <w:t>排放速率</w:t>
            </w:r>
            <w:r>
              <w:rPr>
                <w:rFonts w:hint="eastAsia" w:ascii="宋体" w:hAnsi="宋体"/>
                <w:szCs w:val="21"/>
              </w:rPr>
              <w:t>(kg/h)</w:t>
            </w:r>
          </w:p>
        </w:tc>
        <w:tc>
          <w:tcPr>
            <w:tcW w:w="983" w:type="dxa"/>
            <w:vMerge w:val="restart"/>
            <w:tcBorders>
              <w:top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标准限值(mg/m</w:t>
            </w:r>
            <w:r>
              <w:rPr>
                <w:rFonts w:hint="eastAsia" w:ascii="宋体" w:hAnsi="宋体"/>
                <w:szCs w:val="21"/>
                <w:vertAlign w:val="superscript"/>
              </w:rPr>
              <w:t>3</w:t>
            </w:r>
            <w:r>
              <w:rPr>
                <w:rFonts w:hint="eastAsia" w:ascii="宋体" w:hAnsi="宋体"/>
                <w:szCs w:val="21"/>
              </w:rPr>
              <w:t>)</w:t>
            </w:r>
          </w:p>
        </w:tc>
        <w:tc>
          <w:tcPr>
            <w:tcW w:w="794" w:type="dxa"/>
            <w:vMerge w:val="restart"/>
            <w:tcBorders>
              <w:top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达标</w:t>
            </w:r>
          </w:p>
          <w:p>
            <w:pPr>
              <w:spacing w:line="300" w:lineRule="exact"/>
              <w:jc w:val="center"/>
              <w:rPr>
                <w:rFonts w:hint="eastAsia" w:ascii="宋体" w:hAnsi="宋体"/>
                <w:szCs w:val="21"/>
              </w:rPr>
            </w:pPr>
            <w:r>
              <w:rPr>
                <w:rFonts w:hint="eastAsia" w:ascii="宋体" w:hAnsi="宋体"/>
                <w:szCs w:val="21"/>
              </w:rPr>
              <w:t>情况</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4" w:hRule="atLeast"/>
          <w:jc w:val="center"/>
        </w:trPr>
        <w:tc>
          <w:tcPr>
            <w:tcW w:w="894" w:type="dxa"/>
            <w:vMerge w:val="continue"/>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p>
        </w:tc>
        <w:tc>
          <w:tcPr>
            <w:tcW w:w="1600" w:type="dxa"/>
            <w:vMerge w:val="continue"/>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p>
        </w:tc>
        <w:tc>
          <w:tcPr>
            <w:tcW w:w="1150" w:type="dxa"/>
            <w:gridSpan w:val="2"/>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val="en-US" w:eastAsia="zh-CN"/>
              </w:rPr>
              <w:t>09.11</w:t>
            </w:r>
          </w:p>
        </w:tc>
        <w:tc>
          <w:tcPr>
            <w:tcW w:w="1150"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val="en-US" w:eastAsia="zh-CN"/>
              </w:rPr>
              <w:t>09.12</w:t>
            </w:r>
          </w:p>
        </w:tc>
        <w:tc>
          <w:tcPr>
            <w:tcW w:w="1150"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rPr>
              <w:t>均值</w:t>
            </w:r>
          </w:p>
        </w:tc>
        <w:tc>
          <w:tcPr>
            <w:tcW w:w="980"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eastAsiaTheme="minorEastAsia"/>
                <w:szCs w:val="21"/>
                <w:lang w:val="en-US" w:eastAsia="zh-CN"/>
              </w:rPr>
            </w:pPr>
            <w:r>
              <w:rPr>
                <w:rFonts w:hint="eastAsia" w:ascii="宋体" w:hAnsi="宋体"/>
                <w:szCs w:val="21"/>
                <w:lang w:val="en-US" w:eastAsia="zh-CN"/>
              </w:rPr>
              <w:t>09.11</w:t>
            </w:r>
          </w:p>
        </w:tc>
        <w:tc>
          <w:tcPr>
            <w:tcW w:w="980"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lang w:val="en-US" w:eastAsia="zh-CN"/>
              </w:rPr>
            </w:pPr>
            <w:r>
              <w:rPr>
                <w:rFonts w:hint="eastAsia" w:ascii="宋体" w:hAnsi="宋体"/>
                <w:szCs w:val="21"/>
                <w:lang w:val="en-US" w:eastAsia="zh-CN"/>
              </w:rPr>
              <w:t>09.12</w:t>
            </w:r>
          </w:p>
        </w:tc>
        <w:tc>
          <w:tcPr>
            <w:tcW w:w="980"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eastAsiaTheme="minorEastAsia"/>
                <w:szCs w:val="21"/>
                <w:lang w:val="en-US" w:eastAsia="zh-CN"/>
              </w:rPr>
            </w:pPr>
            <w:r>
              <w:rPr>
                <w:rFonts w:hint="eastAsia" w:ascii="宋体" w:hAnsi="宋体"/>
                <w:szCs w:val="21"/>
                <w:lang w:val="en-US" w:eastAsia="zh-CN"/>
              </w:rPr>
              <w:t>均值</w:t>
            </w:r>
          </w:p>
        </w:tc>
        <w:tc>
          <w:tcPr>
            <w:tcW w:w="980" w:type="dxa"/>
            <w:gridSpan w:val="2"/>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lang w:val="en-US" w:eastAsia="zh-CN"/>
              </w:rPr>
            </w:pPr>
            <w:r>
              <w:rPr>
                <w:rFonts w:hint="eastAsia" w:ascii="宋体" w:hAnsi="宋体"/>
                <w:szCs w:val="21"/>
                <w:lang w:val="en-US" w:eastAsia="zh-CN"/>
              </w:rPr>
              <w:t>09.11</w:t>
            </w:r>
          </w:p>
        </w:tc>
        <w:tc>
          <w:tcPr>
            <w:tcW w:w="980"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val="en-US" w:eastAsia="zh-CN"/>
              </w:rPr>
              <w:t>09.12</w:t>
            </w:r>
          </w:p>
        </w:tc>
        <w:tc>
          <w:tcPr>
            <w:tcW w:w="984"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szCs w:val="21"/>
                <w:lang w:val="en-US" w:eastAsia="zh-CN"/>
              </w:rPr>
              <w:t>均值</w:t>
            </w:r>
          </w:p>
        </w:tc>
        <w:tc>
          <w:tcPr>
            <w:tcW w:w="1100" w:type="dxa"/>
            <w:vMerge w:val="continue"/>
            <w:tcBorders>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p>
        </w:tc>
        <w:tc>
          <w:tcPr>
            <w:tcW w:w="983" w:type="dxa"/>
            <w:vMerge w:val="continue"/>
            <w:tcBorders>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p>
        </w:tc>
        <w:tc>
          <w:tcPr>
            <w:tcW w:w="794" w:type="dxa"/>
            <w:vMerge w:val="continue"/>
            <w:tcBorders>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7" w:hRule="atLeast"/>
          <w:jc w:val="center"/>
        </w:trPr>
        <w:tc>
          <w:tcPr>
            <w:tcW w:w="894" w:type="dxa"/>
            <w:vMerge w:val="restart"/>
            <w:tcBorders>
              <w:top w:val="single" w:color="auto" w:sz="4" w:space="0"/>
            </w:tcBorders>
            <w:vAlign w:val="center"/>
          </w:tcPr>
          <w:p>
            <w:pPr>
              <w:spacing w:line="300" w:lineRule="exact"/>
              <w:jc w:val="center"/>
              <w:rPr>
                <w:rFonts w:hint="eastAsia" w:ascii="宋体" w:hAnsi="宋体"/>
                <w:szCs w:val="21"/>
              </w:rPr>
            </w:pPr>
            <w:r>
              <w:rPr>
                <w:rFonts w:hint="eastAsia" w:ascii="宋体" w:hAnsi="宋体"/>
                <w:szCs w:val="21"/>
              </w:rPr>
              <w:t>出口</w:t>
            </w:r>
          </w:p>
        </w:tc>
        <w:tc>
          <w:tcPr>
            <w:tcW w:w="1600" w:type="dxa"/>
            <w:tcBorders>
              <w:top w:val="single" w:color="auto" w:sz="4" w:space="0"/>
              <w:bottom w:val="single" w:color="auto" w:sz="4" w:space="0"/>
            </w:tcBorders>
            <w:vAlign w:val="center"/>
          </w:tcPr>
          <w:p>
            <w:pPr>
              <w:spacing w:line="300" w:lineRule="exact"/>
              <w:jc w:val="center"/>
              <w:rPr>
                <w:rFonts w:hint="eastAsia" w:ascii="宋体" w:hAnsi="宋体"/>
                <w:szCs w:val="21"/>
              </w:rPr>
            </w:pPr>
            <w:r>
              <w:rPr>
                <w:rFonts w:hint="eastAsia" w:ascii="宋体" w:hAnsi="宋体"/>
                <w:szCs w:val="21"/>
              </w:rPr>
              <w:t>颗粒物</w:t>
            </w:r>
          </w:p>
        </w:tc>
        <w:tc>
          <w:tcPr>
            <w:tcW w:w="1150" w:type="dxa"/>
            <w:gridSpan w:val="2"/>
            <w:vMerge w:val="restart"/>
            <w:tcBorders>
              <w:top w:val="single" w:color="auto" w:sz="4" w:space="0"/>
            </w:tcBorders>
            <w:vAlign w:val="center"/>
          </w:tcPr>
          <w:p>
            <w:pPr>
              <w:spacing w:line="600" w:lineRule="exact"/>
              <w:jc w:val="center"/>
              <w:rPr>
                <w:rFonts w:hint="eastAsia" w:ascii="宋体" w:hAnsi="宋体"/>
                <w:szCs w:val="21"/>
                <w:lang w:val="en-US" w:eastAsia="zh-CN"/>
              </w:rPr>
            </w:pPr>
            <w:r>
              <w:rPr>
                <w:rFonts w:hint="eastAsia" w:ascii="宋体" w:hAnsi="宋体"/>
                <w:szCs w:val="21"/>
                <w:lang w:val="en-US" w:eastAsia="zh-CN"/>
              </w:rPr>
              <w:t>17416</w:t>
            </w:r>
          </w:p>
          <w:p>
            <w:pPr>
              <w:spacing w:line="600" w:lineRule="exact"/>
              <w:jc w:val="center"/>
              <w:rPr>
                <w:rFonts w:hint="eastAsia" w:ascii="宋体" w:hAnsi="宋体"/>
                <w:szCs w:val="21"/>
                <w:lang w:val="en-US" w:eastAsia="zh-CN"/>
              </w:rPr>
            </w:pPr>
            <w:r>
              <w:rPr>
                <w:rFonts w:hint="eastAsia" w:ascii="宋体" w:hAnsi="宋体"/>
                <w:szCs w:val="21"/>
                <w:lang w:val="en-US" w:eastAsia="zh-CN"/>
              </w:rPr>
              <w:t>17766</w:t>
            </w:r>
          </w:p>
          <w:p>
            <w:pPr>
              <w:spacing w:line="600" w:lineRule="exact"/>
              <w:jc w:val="center"/>
              <w:rPr>
                <w:rFonts w:hint="eastAsia" w:ascii="宋体" w:hAnsi="宋体"/>
                <w:szCs w:val="21"/>
                <w:lang w:val="en-US" w:eastAsia="zh-CN"/>
              </w:rPr>
            </w:pPr>
            <w:r>
              <w:rPr>
                <w:rFonts w:hint="eastAsia" w:ascii="宋体" w:hAnsi="宋体"/>
                <w:szCs w:val="21"/>
                <w:lang w:val="en-US" w:eastAsia="zh-CN"/>
              </w:rPr>
              <w:t>18379</w:t>
            </w:r>
          </w:p>
        </w:tc>
        <w:tc>
          <w:tcPr>
            <w:tcW w:w="1150" w:type="dxa"/>
            <w:vMerge w:val="restart"/>
            <w:tcBorders>
              <w:top w:val="single" w:color="auto" w:sz="4" w:space="0"/>
            </w:tcBorders>
            <w:vAlign w:val="center"/>
          </w:tcPr>
          <w:p>
            <w:pPr>
              <w:spacing w:line="600" w:lineRule="exact"/>
              <w:jc w:val="center"/>
              <w:rPr>
                <w:rFonts w:hint="eastAsia" w:ascii="宋体" w:hAnsi="宋体"/>
                <w:szCs w:val="21"/>
                <w:lang w:val="en-US" w:eastAsia="zh-CN"/>
              </w:rPr>
            </w:pPr>
            <w:r>
              <w:rPr>
                <w:rFonts w:hint="eastAsia" w:ascii="宋体" w:hAnsi="宋体"/>
                <w:szCs w:val="21"/>
                <w:lang w:val="en-US" w:eastAsia="zh-CN"/>
              </w:rPr>
              <w:t>17742</w:t>
            </w:r>
          </w:p>
          <w:p>
            <w:pPr>
              <w:spacing w:line="600" w:lineRule="exact"/>
              <w:jc w:val="center"/>
              <w:rPr>
                <w:rFonts w:hint="eastAsia" w:ascii="宋体" w:hAnsi="宋体"/>
                <w:szCs w:val="21"/>
                <w:lang w:val="en-US" w:eastAsia="zh-CN"/>
              </w:rPr>
            </w:pPr>
            <w:r>
              <w:rPr>
                <w:rFonts w:hint="eastAsia" w:ascii="宋体" w:hAnsi="宋体"/>
                <w:szCs w:val="21"/>
                <w:lang w:val="en-US" w:eastAsia="zh-CN"/>
              </w:rPr>
              <w:t>20473</w:t>
            </w:r>
          </w:p>
          <w:p>
            <w:pPr>
              <w:spacing w:line="600" w:lineRule="exact"/>
              <w:jc w:val="center"/>
              <w:rPr>
                <w:rFonts w:hint="eastAsia" w:ascii="宋体" w:hAnsi="宋体"/>
                <w:szCs w:val="21"/>
                <w:lang w:val="en-US" w:eastAsia="zh-CN"/>
              </w:rPr>
            </w:pPr>
            <w:r>
              <w:rPr>
                <w:rFonts w:hint="eastAsia" w:ascii="宋体" w:hAnsi="宋体"/>
                <w:szCs w:val="21"/>
                <w:lang w:val="en-US" w:eastAsia="zh-CN"/>
              </w:rPr>
              <w:t>22482</w:t>
            </w:r>
          </w:p>
        </w:tc>
        <w:tc>
          <w:tcPr>
            <w:tcW w:w="1150" w:type="dxa"/>
            <w:vMerge w:val="restart"/>
            <w:tcBorders>
              <w:top w:val="single" w:color="auto" w:sz="4" w:space="0"/>
            </w:tcBorders>
            <w:vAlign w:val="center"/>
          </w:tcPr>
          <w:p>
            <w:pPr>
              <w:spacing w:line="600" w:lineRule="exact"/>
              <w:jc w:val="center"/>
              <w:rPr>
                <w:rFonts w:hint="eastAsia" w:ascii="宋体" w:hAnsi="宋体" w:eastAsiaTheme="minorEastAsia"/>
                <w:szCs w:val="21"/>
                <w:lang w:val="en-US" w:eastAsia="zh-CN"/>
              </w:rPr>
            </w:pPr>
            <w:r>
              <w:rPr>
                <w:rFonts w:hint="eastAsia" w:ascii="宋体" w:hAnsi="宋体"/>
                <w:szCs w:val="21"/>
                <w:lang w:val="en-US" w:eastAsia="zh-CN"/>
              </w:rPr>
              <w:t>19043</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5.75</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5.64</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5.44</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5.12</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4.92</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5.95</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5.47</w:t>
            </w:r>
          </w:p>
        </w:tc>
        <w:tc>
          <w:tcPr>
            <w:tcW w:w="980" w:type="dxa"/>
            <w:gridSpan w:val="2"/>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28.4</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27.9</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28.0</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25.3</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25.3</w:t>
            </w:r>
          </w:p>
          <w:p>
            <w:pPr>
              <w:spacing w:line="260" w:lineRule="exact"/>
              <w:jc w:val="center"/>
              <w:rPr>
                <w:rFonts w:hint="eastAsia" w:hAnsi="宋体" w:cs="宋体"/>
                <w:szCs w:val="21"/>
                <w:lang w:val="en-US" w:eastAsia="zh-CN"/>
              </w:rPr>
            </w:pPr>
            <w:r>
              <w:rPr>
                <w:rFonts w:hint="eastAsia" w:ascii="宋体" w:hAnsi="宋体" w:cs="宋体"/>
                <w:szCs w:val="21"/>
                <w:lang w:val="en-US" w:eastAsia="zh-CN"/>
              </w:rPr>
              <w:t>29.4</w:t>
            </w:r>
          </w:p>
        </w:tc>
        <w:tc>
          <w:tcPr>
            <w:tcW w:w="984" w:type="dxa"/>
            <w:tcBorders>
              <w:top w:val="single" w:color="auto" w:sz="4" w:space="0"/>
              <w:bottom w:val="single" w:color="auto" w:sz="4" w:space="0"/>
            </w:tcBorders>
            <w:tcMar>
              <w:top w:w="0" w:type="dxa"/>
              <w:left w:w="11" w:type="dxa"/>
              <w:bottom w:w="0" w:type="dxa"/>
              <w:right w:w="11" w:type="dxa"/>
            </w:tcMar>
            <w:vAlign w:val="center"/>
          </w:tcPr>
          <w:p>
            <w:pPr>
              <w:spacing w:line="260" w:lineRule="exact"/>
              <w:jc w:val="center"/>
              <w:rPr>
                <w:rFonts w:hint="eastAsia" w:ascii="宋体" w:hAnsi="宋体" w:cs="宋体" w:eastAsiaTheme="minorEastAsia"/>
                <w:szCs w:val="21"/>
                <w:lang w:val="en-US" w:eastAsia="zh-CN"/>
              </w:rPr>
            </w:pPr>
            <w:r>
              <w:rPr>
                <w:rFonts w:hint="eastAsia" w:ascii="宋体" w:hAnsi="宋体" w:cs="宋体"/>
                <w:szCs w:val="21"/>
                <w:lang w:val="en-US" w:eastAsia="zh-CN"/>
              </w:rPr>
              <w:t>27.4</w:t>
            </w:r>
          </w:p>
        </w:tc>
        <w:tc>
          <w:tcPr>
            <w:tcW w:w="1100" w:type="dxa"/>
            <w:tcBorders>
              <w:top w:val="single" w:color="auto" w:sz="4" w:space="0"/>
              <w:bottom w:val="single" w:color="auto" w:sz="4" w:space="0"/>
            </w:tcBorders>
            <w:tcMar>
              <w:top w:w="0" w:type="dxa"/>
              <w:left w:w="11" w:type="dxa"/>
              <w:bottom w:w="0" w:type="dxa"/>
              <w:right w:w="11" w:type="dxa"/>
            </w:tcMar>
            <w:vAlign w:val="center"/>
          </w:tcPr>
          <w:p>
            <w:pPr>
              <w:spacing w:line="200" w:lineRule="exact"/>
              <w:jc w:val="center"/>
              <w:rPr>
                <w:rFonts w:hint="eastAsia" w:ascii="宋体" w:hAnsi="宋体" w:eastAsiaTheme="minorEastAsia"/>
                <w:szCs w:val="21"/>
                <w:lang w:val="en-US" w:eastAsia="zh-CN"/>
              </w:rPr>
            </w:pPr>
            <w:r>
              <w:rPr>
                <w:rFonts w:hint="eastAsia" w:ascii="宋体" w:hAnsi="宋体"/>
                <w:szCs w:val="21"/>
                <w:lang w:val="en-US" w:eastAsia="zh-CN"/>
              </w:rPr>
              <w:t>0.104</w:t>
            </w:r>
          </w:p>
        </w:tc>
        <w:tc>
          <w:tcPr>
            <w:tcW w:w="983"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30</w:t>
            </w:r>
          </w:p>
        </w:tc>
        <w:tc>
          <w:tcPr>
            <w:tcW w:w="794"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cs="宋体"/>
                <w:szCs w:val="21"/>
              </w:rPr>
              <w:t>达标</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7" w:hRule="atLeast"/>
          <w:jc w:val="center"/>
        </w:trPr>
        <w:tc>
          <w:tcPr>
            <w:tcW w:w="894" w:type="dxa"/>
            <w:vMerge w:val="continue"/>
            <w:vAlign w:val="center"/>
          </w:tcPr>
          <w:p>
            <w:pPr>
              <w:spacing w:line="300" w:lineRule="exact"/>
              <w:jc w:val="center"/>
              <w:rPr>
                <w:rFonts w:hint="eastAsia" w:ascii="宋体" w:hAnsi="宋体"/>
                <w:szCs w:val="21"/>
              </w:rPr>
            </w:pPr>
          </w:p>
        </w:tc>
        <w:tc>
          <w:tcPr>
            <w:tcW w:w="1600" w:type="dxa"/>
            <w:tcBorders>
              <w:top w:val="single" w:color="auto" w:sz="4" w:space="0"/>
              <w:bottom w:val="single" w:color="auto" w:sz="4" w:space="0"/>
            </w:tcBorders>
            <w:vAlign w:val="center"/>
          </w:tcPr>
          <w:p>
            <w:pPr>
              <w:spacing w:line="300" w:lineRule="exact"/>
              <w:jc w:val="center"/>
              <w:rPr>
                <w:rFonts w:hint="eastAsia" w:ascii="宋体" w:hAnsi="宋体"/>
                <w:szCs w:val="21"/>
              </w:rPr>
            </w:pPr>
            <w:r>
              <w:rPr>
                <w:rFonts w:hint="eastAsia" w:ascii="宋体" w:hAnsi="宋体"/>
                <w:szCs w:val="21"/>
              </w:rPr>
              <w:t>二氧化硫</w:t>
            </w:r>
          </w:p>
        </w:tc>
        <w:tc>
          <w:tcPr>
            <w:tcW w:w="1150" w:type="dxa"/>
            <w:gridSpan w:val="2"/>
            <w:vMerge w:val="continue"/>
            <w:vAlign w:val="center"/>
          </w:tcPr>
          <w:p>
            <w:pPr>
              <w:spacing w:line="300" w:lineRule="exact"/>
              <w:jc w:val="center"/>
              <w:rPr>
                <w:rFonts w:hint="eastAsia" w:ascii="宋体" w:hAnsi="宋体"/>
                <w:szCs w:val="21"/>
              </w:rPr>
            </w:pPr>
          </w:p>
        </w:tc>
        <w:tc>
          <w:tcPr>
            <w:tcW w:w="1150" w:type="dxa"/>
            <w:vMerge w:val="continue"/>
            <w:vAlign w:val="center"/>
          </w:tcPr>
          <w:p>
            <w:pPr>
              <w:spacing w:line="300" w:lineRule="exact"/>
              <w:jc w:val="center"/>
              <w:rPr>
                <w:rFonts w:hint="eastAsia" w:ascii="宋体" w:hAnsi="宋体"/>
                <w:szCs w:val="21"/>
              </w:rPr>
            </w:pPr>
          </w:p>
        </w:tc>
        <w:tc>
          <w:tcPr>
            <w:tcW w:w="1150" w:type="dxa"/>
            <w:vMerge w:val="continue"/>
            <w:vAlign w:val="center"/>
          </w:tcPr>
          <w:p>
            <w:pPr>
              <w:spacing w:line="300" w:lineRule="exact"/>
              <w:jc w:val="center"/>
              <w:rPr>
                <w:rFonts w:hint="eastAsia" w:ascii="宋体" w:hAnsi="宋体"/>
                <w:szCs w:val="21"/>
              </w:rPr>
            </w:pP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31</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31</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32</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37</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40</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38</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35</w:t>
            </w:r>
          </w:p>
        </w:tc>
        <w:tc>
          <w:tcPr>
            <w:tcW w:w="980" w:type="dxa"/>
            <w:gridSpan w:val="2"/>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153</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153</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165</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183</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206</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188</w:t>
            </w:r>
          </w:p>
        </w:tc>
        <w:tc>
          <w:tcPr>
            <w:tcW w:w="984" w:type="dxa"/>
            <w:tcBorders>
              <w:top w:val="single" w:color="auto" w:sz="4" w:space="0"/>
              <w:bottom w:val="single" w:color="auto" w:sz="4" w:space="0"/>
            </w:tcBorders>
            <w:tcMar>
              <w:top w:w="0" w:type="dxa"/>
              <w:left w:w="11" w:type="dxa"/>
              <w:bottom w:w="0" w:type="dxa"/>
              <w:right w:w="11" w:type="dxa"/>
            </w:tcMar>
            <w:vAlign w:val="center"/>
          </w:tcPr>
          <w:p>
            <w:pPr>
              <w:spacing w:line="260" w:lineRule="exact"/>
              <w:jc w:val="center"/>
              <w:rPr>
                <w:rFonts w:hint="eastAsia" w:ascii="宋体" w:hAnsi="宋体" w:cs="宋体" w:eastAsiaTheme="minorEastAsia"/>
                <w:szCs w:val="21"/>
                <w:lang w:val="en-US" w:eastAsia="zh-CN"/>
              </w:rPr>
            </w:pPr>
            <w:r>
              <w:rPr>
                <w:rFonts w:hint="eastAsia" w:ascii="宋体" w:hAnsi="宋体" w:cs="宋体"/>
                <w:szCs w:val="21"/>
                <w:lang w:val="en-US" w:eastAsia="zh-CN"/>
              </w:rPr>
              <w:t>175</w:t>
            </w:r>
          </w:p>
        </w:tc>
        <w:tc>
          <w:tcPr>
            <w:tcW w:w="1100" w:type="dxa"/>
            <w:tcBorders>
              <w:top w:val="single" w:color="auto" w:sz="4" w:space="0"/>
              <w:bottom w:val="single" w:color="auto" w:sz="4" w:space="0"/>
            </w:tcBorders>
            <w:tcMar>
              <w:top w:w="0" w:type="dxa"/>
              <w:left w:w="11" w:type="dxa"/>
              <w:bottom w:w="0" w:type="dxa"/>
              <w:right w:w="11" w:type="dxa"/>
            </w:tcMar>
            <w:vAlign w:val="center"/>
          </w:tcPr>
          <w:p>
            <w:pPr>
              <w:spacing w:line="200" w:lineRule="exact"/>
              <w:jc w:val="center"/>
              <w:rPr>
                <w:rFonts w:hint="eastAsia" w:ascii="宋体" w:hAnsi="宋体" w:eastAsiaTheme="minorEastAsia"/>
                <w:szCs w:val="21"/>
                <w:lang w:val="en-US" w:eastAsia="zh-CN"/>
              </w:rPr>
            </w:pPr>
            <w:r>
              <w:rPr>
                <w:rFonts w:hint="eastAsia" w:ascii="宋体" w:hAnsi="宋体"/>
                <w:szCs w:val="21"/>
                <w:lang w:val="en-US" w:eastAsia="zh-CN"/>
              </w:rPr>
              <w:t>0.67</w:t>
            </w:r>
          </w:p>
        </w:tc>
        <w:tc>
          <w:tcPr>
            <w:tcW w:w="983"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300</w:t>
            </w:r>
          </w:p>
        </w:tc>
        <w:tc>
          <w:tcPr>
            <w:tcW w:w="794"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szCs w:val="21"/>
              </w:rPr>
            </w:pPr>
            <w:r>
              <w:rPr>
                <w:rFonts w:hint="eastAsia" w:ascii="宋体" w:hAnsi="宋体" w:cs="宋体"/>
                <w:szCs w:val="21"/>
              </w:rPr>
              <w:t>达标</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7" w:hRule="atLeast"/>
          <w:jc w:val="center"/>
        </w:trPr>
        <w:tc>
          <w:tcPr>
            <w:tcW w:w="894" w:type="dxa"/>
            <w:vMerge w:val="continue"/>
            <w:vAlign w:val="center"/>
          </w:tcPr>
          <w:p>
            <w:pPr>
              <w:spacing w:line="300" w:lineRule="exact"/>
              <w:jc w:val="center"/>
              <w:rPr>
                <w:rFonts w:hint="eastAsia" w:ascii="宋体" w:hAnsi="宋体"/>
                <w:szCs w:val="21"/>
              </w:rPr>
            </w:pPr>
          </w:p>
        </w:tc>
        <w:tc>
          <w:tcPr>
            <w:tcW w:w="1600" w:type="dxa"/>
            <w:tcBorders>
              <w:top w:val="single" w:color="auto" w:sz="4" w:space="0"/>
              <w:bottom w:val="single" w:color="auto" w:sz="4" w:space="0"/>
            </w:tcBorders>
            <w:vAlign w:val="center"/>
          </w:tcPr>
          <w:p>
            <w:pPr>
              <w:spacing w:line="300" w:lineRule="exact"/>
              <w:jc w:val="center"/>
              <w:rPr>
                <w:rFonts w:hint="eastAsia" w:ascii="宋体" w:hAnsi="宋体"/>
                <w:szCs w:val="21"/>
              </w:rPr>
            </w:pPr>
            <w:r>
              <w:rPr>
                <w:rFonts w:hint="eastAsia" w:ascii="宋体" w:hAnsi="宋体"/>
                <w:szCs w:val="21"/>
              </w:rPr>
              <w:t>氮氧化物</w:t>
            </w:r>
          </w:p>
        </w:tc>
        <w:tc>
          <w:tcPr>
            <w:tcW w:w="1150" w:type="dxa"/>
            <w:gridSpan w:val="2"/>
            <w:vMerge w:val="continue"/>
            <w:vAlign w:val="center"/>
          </w:tcPr>
          <w:p>
            <w:pPr>
              <w:spacing w:line="300" w:lineRule="exact"/>
              <w:jc w:val="center"/>
              <w:rPr>
                <w:rFonts w:hint="eastAsia" w:ascii="宋体" w:hAnsi="宋体"/>
                <w:szCs w:val="21"/>
              </w:rPr>
            </w:pPr>
          </w:p>
        </w:tc>
        <w:tc>
          <w:tcPr>
            <w:tcW w:w="1150" w:type="dxa"/>
            <w:vMerge w:val="continue"/>
            <w:vAlign w:val="center"/>
          </w:tcPr>
          <w:p>
            <w:pPr>
              <w:spacing w:line="300" w:lineRule="exact"/>
              <w:jc w:val="center"/>
              <w:rPr>
                <w:rFonts w:hint="eastAsia" w:ascii="宋体" w:hAnsi="宋体"/>
                <w:szCs w:val="21"/>
              </w:rPr>
            </w:pPr>
          </w:p>
        </w:tc>
        <w:tc>
          <w:tcPr>
            <w:tcW w:w="1150" w:type="dxa"/>
            <w:vMerge w:val="continue"/>
            <w:vAlign w:val="center"/>
          </w:tcPr>
          <w:p>
            <w:pPr>
              <w:spacing w:line="300" w:lineRule="exact"/>
              <w:jc w:val="center"/>
              <w:rPr>
                <w:rFonts w:hint="eastAsia" w:ascii="宋体" w:hAnsi="宋体"/>
                <w:szCs w:val="21"/>
              </w:rPr>
            </w:pP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22.1</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21.4</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23.0</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17.2</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18.1</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17.3</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19.8</w:t>
            </w:r>
          </w:p>
        </w:tc>
        <w:tc>
          <w:tcPr>
            <w:tcW w:w="980" w:type="dxa"/>
            <w:gridSpan w:val="2"/>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109.2</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105.7</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118.5</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85.0</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93.2</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85.5</w:t>
            </w:r>
          </w:p>
        </w:tc>
        <w:tc>
          <w:tcPr>
            <w:tcW w:w="984" w:type="dxa"/>
            <w:tcBorders>
              <w:top w:val="single" w:color="auto" w:sz="4" w:space="0"/>
              <w:bottom w:val="single" w:color="auto" w:sz="4" w:space="0"/>
            </w:tcBorders>
            <w:tcMar>
              <w:top w:w="0" w:type="dxa"/>
              <w:left w:w="11" w:type="dxa"/>
              <w:bottom w:w="0" w:type="dxa"/>
              <w:right w:w="11" w:type="dxa"/>
            </w:tcMar>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99.5</w:t>
            </w:r>
          </w:p>
        </w:tc>
        <w:tc>
          <w:tcPr>
            <w:tcW w:w="1100" w:type="dxa"/>
            <w:tcBorders>
              <w:top w:val="single" w:color="auto" w:sz="4" w:space="0"/>
              <w:bottom w:val="single" w:color="auto" w:sz="4" w:space="0"/>
            </w:tcBorders>
            <w:tcMar>
              <w:top w:w="0" w:type="dxa"/>
              <w:left w:w="11" w:type="dxa"/>
              <w:bottom w:w="0" w:type="dxa"/>
              <w:right w:w="11" w:type="dxa"/>
            </w:tcMar>
            <w:vAlign w:val="center"/>
          </w:tcPr>
          <w:p>
            <w:pPr>
              <w:spacing w:line="200" w:lineRule="exact"/>
              <w:jc w:val="center"/>
              <w:rPr>
                <w:rFonts w:hint="eastAsia" w:ascii="宋体" w:hAnsi="宋体" w:cs="宋体" w:eastAsiaTheme="minorEastAsia"/>
                <w:szCs w:val="21"/>
                <w:lang w:val="en-US" w:eastAsia="zh-CN"/>
              </w:rPr>
            </w:pPr>
            <w:r>
              <w:rPr>
                <w:rFonts w:hint="eastAsia" w:ascii="宋体" w:hAnsi="宋体" w:cs="宋体"/>
                <w:szCs w:val="21"/>
                <w:lang w:val="en-US" w:eastAsia="zh-CN"/>
              </w:rPr>
              <w:t>0.38</w:t>
            </w:r>
          </w:p>
        </w:tc>
        <w:tc>
          <w:tcPr>
            <w:tcW w:w="983"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200</w:t>
            </w:r>
          </w:p>
        </w:tc>
        <w:tc>
          <w:tcPr>
            <w:tcW w:w="794"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eastAsia="宋体" w:cs="宋体"/>
                <w:szCs w:val="21"/>
                <w:lang w:eastAsia="zh-CN"/>
              </w:rPr>
            </w:pPr>
            <w:r>
              <w:rPr>
                <w:rFonts w:hint="eastAsia" w:ascii="宋体" w:hAnsi="宋体" w:cs="宋体"/>
                <w:szCs w:val="21"/>
              </w:rPr>
              <w:t>达标</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7" w:hRule="atLeast"/>
          <w:jc w:val="center"/>
        </w:trPr>
        <w:tc>
          <w:tcPr>
            <w:tcW w:w="894" w:type="dxa"/>
            <w:vMerge w:val="continue"/>
            <w:tcBorders>
              <w:bottom w:val="single" w:color="auto" w:sz="4" w:space="0"/>
            </w:tcBorders>
            <w:vAlign w:val="center"/>
          </w:tcPr>
          <w:p>
            <w:pPr>
              <w:spacing w:line="300" w:lineRule="exact"/>
              <w:jc w:val="center"/>
              <w:rPr>
                <w:rFonts w:hint="eastAsia" w:ascii="宋体" w:hAnsi="宋体"/>
                <w:szCs w:val="21"/>
              </w:rPr>
            </w:pPr>
          </w:p>
        </w:tc>
        <w:tc>
          <w:tcPr>
            <w:tcW w:w="1600" w:type="dxa"/>
            <w:tcBorders>
              <w:top w:val="single" w:color="auto" w:sz="4" w:space="0"/>
              <w:bottom w:val="single" w:color="auto" w:sz="4" w:space="0"/>
            </w:tcBorders>
            <w:vAlign w:val="center"/>
          </w:tcPr>
          <w:p>
            <w:pPr>
              <w:spacing w:line="300" w:lineRule="exact"/>
              <w:jc w:val="center"/>
              <w:rPr>
                <w:rFonts w:hint="eastAsia" w:ascii="宋体" w:hAnsi="宋体"/>
                <w:szCs w:val="21"/>
              </w:rPr>
            </w:pPr>
            <w:r>
              <w:rPr>
                <w:rFonts w:hint="eastAsia" w:ascii="宋体" w:hAnsi="宋体"/>
                <w:szCs w:val="21"/>
              </w:rPr>
              <w:t>氟化物</w:t>
            </w:r>
          </w:p>
        </w:tc>
        <w:tc>
          <w:tcPr>
            <w:tcW w:w="1150" w:type="dxa"/>
            <w:gridSpan w:val="2"/>
            <w:vMerge w:val="continue"/>
            <w:tcBorders>
              <w:bottom w:val="single" w:color="auto" w:sz="4" w:space="0"/>
            </w:tcBorders>
            <w:vAlign w:val="center"/>
          </w:tcPr>
          <w:p>
            <w:pPr>
              <w:spacing w:line="300" w:lineRule="exact"/>
              <w:jc w:val="center"/>
              <w:rPr>
                <w:rFonts w:hint="eastAsia" w:ascii="宋体" w:hAnsi="宋体"/>
                <w:szCs w:val="21"/>
              </w:rPr>
            </w:pPr>
          </w:p>
        </w:tc>
        <w:tc>
          <w:tcPr>
            <w:tcW w:w="1150" w:type="dxa"/>
            <w:vMerge w:val="continue"/>
            <w:tcBorders>
              <w:bottom w:val="single" w:color="auto" w:sz="4" w:space="0"/>
            </w:tcBorders>
            <w:vAlign w:val="center"/>
          </w:tcPr>
          <w:p>
            <w:pPr>
              <w:spacing w:line="300" w:lineRule="exact"/>
              <w:jc w:val="center"/>
              <w:rPr>
                <w:rFonts w:hint="eastAsia" w:ascii="宋体" w:hAnsi="宋体"/>
                <w:szCs w:val="21"/>
              </w:rPr>
            </w:pPr>
          </w:p>
        </w:tc>
        <w:tc>
          <w:tcPr>
            <w:tcW w:w="1150" w:type="dxa"/>
            <w:vMerge w:val="continue"/>
            <w:tcBorders>
              <w:bottom w:val="single" w:color="auto" w:sz="4" w:space="0"/>
            </w:tcBorders>
            <w:vAlign w:val="center"/>
          </w:tcPr>
          <w:p>
            <w:pPr>
              <w:spacing w:line="300" w:lineRule="exact"/>
              <w:jc w:val="center"/>
              <w:rPr>
                <w:rFonts w:hint="eastAsia" w:ascii="宋体" w:hAnsi="宋体"/>
                <w:szCs w:val="21"/>
              </w:rPr>
            </w:pP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0.83</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0.81</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0.89</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0.75</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0.80</w:t>
            </w:r>
          </w:p>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0.70</w:t>
            </w:r>
          </w:p>
        </w:tc>
        <w:tc>
          <w:tcPr>
            <w:tcW w:w="980" w:type="dxa"/>
            <w:tcBorders>
              <w:top w:val="single" w:color="auto" w:sz="4" w:space="0"/>
              <w:bottom w:val="single" w:color="auto" w:sz="4" w:space="0"/>
            </w:tcBorders>
            <w:vAlign w:val="center"/>
          </w:tcPr>
          <w:p>
            <w:pPr>
              <w:spacing w:line="200" w:lineRule="exact"/>
              <w:jc w:val="center"/>
              <w:rPr>
                <w:rFonts w:hint="eastAsia" w:ascii="宋体" w:hAnsi="宋体" w:cs="宋体"/>
                <w:szCs w:val="21"/>
                <w:lang w:val="en-US" w:eastAsia="zh-CN"/>
              </w:rPr>
            </w:pPr>
            <w:r>
              <w:rPr>
                <w:rFonts w:hint="eastAsia" w:ascii="宋体" w:hAnsi="宋体" w:cs="宋体"/>
                <w:szCs w:val="21"/>
                <w:lang w:val="en-US" w:eastAsia="zh-CN"/>
              </w:rPr>
              <w:t>0.80</w:t>
            </w:r>
          </w:p>
        </w:tc>
        <w:tc>
          <w:tcPr>
            <w:tcW w:w="980" w:type="dxa"/>
            <w:gridSpan w:val="2"/>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w:t>
            </w:r>
          </w:p>
        </w:tc>
        <w:tc>
          <w:tcPr>
            <w:tcW w:w="980" w:type="dxa"/>
            <w:tcBorders>
              <w:top w:val="single" w:color="auto" w:sz="4" w:space="0"/>
              <w:bottom w:val="single" w:color="auto" w:sz="4" w:space="0"/>
            </w:tcBorders>
            <w:vAlign w:val="center"/>
          </w:tcPr>
          <w:p>
            <w:pPr>
              <w:spacing w:line="260" w:lineRule="exact"/>
              <w:jc w:val="center"/>
              <w:rPr>
                <w:rFonts w:hint="eastAsia" w:ascii="宋体" w:hAnsi="宋体" w:cs="宋体"/>
                <w:szCs w:val="21"/>
                <w:lang w:val="en-US" w:eastAsia="zh-CN"/>
              </w:rPr>
            </w:pPr>
            <w:r>
              <w:rPr>
                <w:rFonts w:hint="eastAsia" w:ascii="宋体" w:hAnsi="宋体" w:cs="宋体"/>
                <w:szCs w:val="21"/>
                <w:lang w:val="en-US" w:eastAsia="zh-CN"/>
              </w:rPr>
              <w:t>/</w:t>
            </w:r>
          </w:p>
        </w:tc>
        <w:tc>
          <w:tcPr>
            <w:tcW w:w="984" w:type="dxa"/>
            <w:tcBorders>
              <w:top w:val="single" w:color="auto" w:sz="4" w:space="0"/>
              <w:bottom w:val="single" w:color="auto" w:sz="4" w:space="0"/>
            </w:tcBorders>
            <w:tcMar>
              <w:top w:w="0" w:type="dxa"/>
              <w:left w:w="11" w:type="dxa"/>
              <w:bottom w:w="0" w:type="dxa"/>
              <w:right w:w="11" w:type="dxa"/>
            </w:tcMar>
            <w:vAlign w:val="center"/>
          </w:tcPr>
          <w:p>
            <w:pPr>
              <w:spacing w:line="200" w:lineRule="exact"/>
              <w:jc w:val="center"/>
              <w:rPr>
                <w:rFonts w:hint="eastAsia"/>
                <w:lang w:val="en-US" w:eastAsia="zh-CN"/>
              </w:rPr>
            </w:pPr>
            <w:r>
              <w:rPr>
                <w:rFonts w:hint="eastAsia" w:ascii="宋体" w:hAnsi="宋体" w:cs="宋体"/>
                <w:szCs w:val="21"/>
                <w:lang w:val="en-US" w:eastAsia="zh-CN"/>
              </w:rPr>
              <w:t>/</w:t>
            </w:r>
          </w:p>
        </w:tc>
        <w:tc>
          <w:tcPr>
            <w:tcW w:w="1100" w:type="dxa"/>
            <w:tcBorders>
              <w:top w:val="single" w:color="auto" w:sz="4" w:space="0"/>
              <w:bottom w:val="single" w:color="auto" w:sz="4" w:space="0"/>
            </w:tcBorders>
            <w:tcMar>
              <w:top w:w="0" w:type="dxa"/>
              <w:left w:w="11" w:type="dxa"/>
              <w:bottom w:w="0" w:type="dxa"/>
              <w:right w:w="11" w:type="dxa"/>
            </w:tcMar>
            <w:vAlign w:val="center"/>
          </w:tcPr>
          <w:p>
            <w:pPr>
              <w:spacing w:line="400" w:lineRule="exact"/>
              <w:jc w:val="center"/>
              <w:rPr>
                <w:rFonts w:hint="eastAsia" w:ascii="宋体" w:hAnsi="宋体" w:cs="宋体" w:eastAsiaTheme="minorEastAsia"/>
                <w:szCs w:val="21"/>
                <w:lang w:val="en-US" w:eastAsia="zh-CN"/>
              </w:rPr>
            </w:pPr>
            <w:r>
              <w:rPr>
                <w:rFonts w:hint="eastAsia" w:ascii="宋体" w:hAnsi="宋体" w:cs="宋体"/>
                <w:szCs w:val="21"/>
                <w:lang w:val="en-US" w:eastAsia="zh-CN"/>
              </w:rPr>
              <w:t>0.02</w:t>
            </w:r>
          </w:p>
        </w:tc>
        <w:tc>
          <w:tcPr>
            <w:tcW w:w="983"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eastAsia="宋体"/>
                <w:szCs w:val="21"/>
                <w:lang w:val="en-US" w:eastAsia="zh-CN"/>
              </w:rPr>
            </w:pPr>
            <w:r>
              <w:rPr>
                <w:rFonts w:hint="eastAsia" w:ascii="宋体" w:hAnsi="宋体"/>
                <w:szCs w:val="21"/>
                <w:lang w:val="en-US" w:eastAsia="zh-CN"/>
              </w:rPr>
              <w:t>3</w:t>
            </w:r>
          </w:p>
        </w:tc>
        <w:tc>
          <w:tcPr>
            <w:tcW w:w="794" w:type="dxa"/>
            <w:tcBorders>
              <w:top w:val="single" w:color="auto" w:sz="4" w:space="0"/>
              <w:bottom w:val="single" w:color="auto" w:sz="4" w:space="0"/>
            </w:tcBorders>
            <w:tcMar>
              <w:top w:w="0" w:type="dxa"/>
              <w:left w:w="11" w:type="dxa"/>
              <w:bottom w:w="0" w:type="dxa"/>
              <w:right w:w="11" w:type="dxa"/>
            </w:tcMar>
            <w:vAlign w:val="center"/>
          </w:tcPr>
          <w:p>
            <w:pPr>
              <w:spacing w:line="300" w:lineRule="exact"/>
              <w:jc w:val="center"/>
              <w:rPr>
                <w:rFonts w:hint="eastAsia" w:ascii="宋体" w:hAnsi="宋体" w:cs="宋体"/>
                <w:szCs w:val="21"/>
              </w:rPr>
            </w:pPr>
            <w:r>
              <w:rPr>
                <w:rFonts w:hint="eastAsia" w:ascii="宋体" w:hAnsi="宋体" w:cs="宋体"/>
                <w:szCs w:val="21"/>
              </w:rPr>
              <w:t>达标</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6" w:hRule="atLeast"/>
          <w:jc w:val="center"/>
        </w:trPr>
        <w:tc>
          <w:tcPr>
            <w:tcW w:w="894" w:type="dxa"/>
            <w:tcBorders>
              <w:top w:val="single" w:color="auto" w:sz="4" w:space="0"/>
              <w:bottom w:val="single" w:color="auto" w:sz="4" w:space="0"/>
            </w:tcBorders>
            <w:tcMar>
              <w:top w:w="0" w:type="dxa"/>
              <w:left w:w="11" w:type="dxa"/>
              <w:bottom w:w="0" w:type="dxa"/>
              <w:right w:w="11" w:type="dxa"/>
            </w:tcMar>
            <w:vAlign w:val="center"/>
          </w:tcPr>
          <w:p>
            <w:pPr>
              <w:spacing w:line="260" w:lineRule="exact"/>
              <w:jc w:val="center"/>
              <w:rPr>
                <w:rFonts w:hint="eastAsia" w:ascii="宋体" w:hAnsi="宋体" w:cs="宋体"/>
                <w:szCs w:val="21"/>
              </w:rPr>
            </w:pPr>
            <w:r>
              <w:rPr>
                <w:rFonts w:hint="eastAsia" w:ascii="宋体" w:hAnsi="宋体" w:cs="宋体"/>
                <w:szCs w:val="21"/>
              </w:rPr>
              <w:t>备注</w:t>
            </w:r>
          </w:p>
        </w:tc>
        <w:tc>
          <w:tcPr>
            <w:tcW w:w="13811" w:type="dxa"/>
            <w:gridSpan w:val="15"/>
            <w:tcBorders>
              <w:top w:val="single" w:color="auto" w:sz="4" w:space="0"/>
              <w:bottom w:val="single" w:color="auto" w:sz="4" w:space="0"/>
            </w:tcBorders>
            <w:tcMar>
              <w:top w:w="0" w:type="dxa"/>
              <w:left w:w="11" w:type="dxa"/>
              <w:bottom w:w="0" w:type="dxa"/>
              <w:right w:w="11" w:type="dxa"/>
            </w:tcMar>
            <w:vAlign w:val="center"/>
          </w:tcPr>
          <w:p>
            <w:pPr>
              <w:spacing w:line="260" w:lineRule="exact"/>
              <w:jc w:val="center"/>
              <w:rPr>
                <w:rFonts w:hint="eastAsia" w:ascii="宋体" w:hAnsi="宋体" w:cs="宋体"/>
                <w:szCs w:val="21"/>
              </w:rPr>
            </w:pPr>
            <w:r>
              <w:rPr>
                <w:rFonts w:hint="eastAsia" w:ascii="宋体" w:hAnsi="宋体" w:cs="宋体"/>
                <w:szCs w:val="21"/>
              </w:rPr>
              <w:t>规定过剩空气系数为1.7，实测氧含量为</w:t>
            </w:r>
            <w:r>
              <w:rPr>
                <w:rFonts w:hint="eastAsia" w:ascii="宋体" w:hAnsi="宋体" w:cs="宋体"/>
                <w:szCs w:val="21"/>
                <w:lang w:val="en-US" w:eastAsia="zh-CN"/>
              </w:rPr>
              <w:t>18.5</w:t>
            </w:r>
            <w:r>
              <w:rPr>
                <w:rFonts w:hint="eastAsia" w:ascii="宋体" w:hAnsi="宋体" w:cs="宋体"/>
                <w:szCs w:val="21"/>
              </w:rPr>
              <w:t>(注：表中出口污染物排放浓度均按过剩空气系数进行折算)</w:t>
            </w:r>
          </w:p>
        </w:tc>
      </w:tr>
      <w:tr>
        <w:tblPrEx>
          <w:tblBorders>
            <w:top w:val="double" w:color="auto" w:sz="4" w:space="0"/>
            <w:left w:val="single" w:color="FFFFFF" w:sz="4" w:space="0"/>
            <w:bottom w:val="double" w:color="auto" w:sz="4" w:space="0"/>
            <w:right w:val="single" w:color="FFFFFF"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06" w:hRule="atLeast"/>
          <w:jc w:val="center"/>
        </w:trPr>
        <w:tc>
          <w:tcPr>
            <w:tcW w:w="894" w:type="dxa"/>
            <w:tcBorders>
              <w:top w:val="single" w:color="auto" w:sz="4" w:space="0"/>
              <w:bottom w:val="double" w:color="auto" w:sz="4" w:space="0"/>
            </w:tcBorders>
            <w:tcMar>
              <w:top w:w="0" w:type="dxa"/>
              <w:left w:w="11" w:type="dxa"/>
              <w:bottom w:w="0" w:type="dxa"/>
              <w:right w:w="11" w:type="dxa"/>
            </w:tcMar>
            <w:vAlign w:val="center"/>
          </w:tcPr>
          <w:p>
            <w:pPr>
              <w:spacing w:line="240" w:lineRule="exact"/>
              <w:jc w:val="center"/>
              <w:rPr>
                <w:rFonts w:hint="eastAsia" w:ascii="宋体" w:hAnsi="宋体" w:cs="宋体"/>
                <w:szCs w:val="21"/>
              </w:rPr>
            </w:pPr>
            <w:r>
              <w:rPr>
                <w:rFonts w:hint="eastAsia" w:ascii="宋体" w:hAnsi="宋体" w:cs="宋体"/>
                <w:szCs w:val="21"/>
              </w:rPr>
              <w:t>分析与</w:t>
            </w:r>
          </w:p>
          <w:p>
            <w:pPr>
              <w:spacing w:line="240" w:lineRule="exact"/>
              <w:jc w:val="center"/>
              <w:rPr>
                <w:rFonts w:hint="eastAsia" w:ascii="宋体" w:hAnsi="宋体" w:cs="宋体"/>
                <w:szCs w:val="21"/>
              </w:rPr>
            </w:pPr>
            <w:r>
              <w:rPr>
                <w:rFonts w:hint="eastAsia" w:ascii="宋体" w:hAnsi="宋体" w:cs="宋体"/>
                <w:szCs w:val="21"/>
              </w:rPr>
              <w:t>评价</w:t>
            </w:r>
          </w:p>
        </w:tc>
        <w:tc>
          <w:tcPr>
            <w:tcW w:w="13811" w:type="dxa"/>
            <w:gridSpan w:val="15"/>
            <w:tcBorders>
              <w:top w:val="single" w:color="auto" w:sz="4" w:space="0"/>
              <w:bottom w:val="double" w:color="auto" w:sz="4" w:space="0"/>
            </w:tcBorders>
            <w:tcMar>
              <w:top w:w="0" w:type="dxa"/>
              <w:left w:w="11" w:type="dxa"/>
              <w:bottom w:w="0" w:type="dxa"/>
              <w:right w:w="11" w:type="dxa"/>
            </w:tcMar>
            <w:vAlign w:val="center"/>
          </w:tcPr>
          <w:p>
            <w:pPr>
              <w:spacing w:line="240" w:lineRule="exact"/>
              <w:jc w:val="center"/>
              <w:rPr>
                <w:rFonts w:hint="eastAsia" w:ascii="宋体" w:hAnsi="宋体" w:cs="宋体"/>
                <w:szCs w:val="21"/>
              </w:rPr>
            </w:pPr>
            <w:r>
              <w:rPr>
                <w:rFonts w:hint="eastAsia" w:ascii="宋体" w:hAnsi="宋体" w:cs="宋体"/>
                <w:szCs w:val="21"/>
              </w:rPr>
              <w:t>根据《砖瓦工业大气污染物排放标准》（GB29620-2013）表2规定的排放限值要求，所</w:t>
            </w:r>
            <w:r>
              <w:rPr>
                <w:rFonts w:hint="eastAsia" w:ascii="宋体" w:hAnsi="宋体" w:cs="宋体"/>
                <w:szCs w:val="21"/>
                <w:lang w:val="en-US" w:eastAsia="zh-CN"/>
              </w:rPr>
              <w:t>监</w:t>
            </w:r>
            <w:r>
              <w:rPr>
                <w:rFonts w:hint="eastAsia" w:ascii="宋体" w:hAnsi="宋体" w:cs="宋体"/>
                <w:szCs w:val="21"/>
              </w:rPr>
              <w:t>测的颗粒物、二氧化硫、氮氧化物、氟化物排放浓度均达标</w:t>
            </w:r>
            <w:r>
              <w:rPr>
                <w:rFonts w:hint="eastAsia" w:ascii="宋体" w:hAnsi="宋体" w:cs="宋体"/>
                <w:szCs w:val="21"/>
                <w:lang w:bidi="ar"/>
              </w:rPr>
              <w:t>。</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sectPr>
          <w:pgSz w:w="16838" w:h="11906" w:orient="landscape"/>
          <w:pgMar w:top="1134" w:right="1080" w:bottom="1134" w:left="1080" w:header="851" w:footer="992" w:gutter="0"/>
          <w:pgBorders>
            <w:top w:val="none" w:sz="0" w:space="0"/>
            <w:left w:val="none" w:sz="0" w:space="0"/>
            <w:bottom w:val="none" w:sz="0" w:space="0"/>
            <w:right w:val="none" w:sz="0" w:space="0"/>
          </w:pgBorders>
          <w:pgNumType w:fmt="decimal"/>
          <w:cols w:space="0" w:num="1"/>
          <w:rtlGutter w:val="0"/>
          <w:docGrid w:type="lines" w:linePitch="323" w:charSpace="0"/>
        </w:sectPr>
      </w:pPr>
    </w:p>
    <w:p>
      <w:pPr>
        <w:spacing w:line="360" w:lineRule="auto"/>
        <w:jc w:val="center"/>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表8-5  环保投资估算表</w:t>
      </w:r>
    </w:p>
    <w:tbl>
      <w:tblPr>
        <w:tblStyle w:val="8"/>
        <w:tblW w:w="9745" w:type="dxa"/>
        <w:tblInd w:w="8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2"/>
        <w:gridCol w:w="967"/>
        <w:gridCol w:w="1417"/>
        <w:gridCol w:w="3366"/>
        <w:gridCol w:w="1617"/>
        <w:gridCol w:w="146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3" w:hRule="exact"/>
        </w:trPr>
        <w:tc>
          <w:tcPr>
            <w:tcW w:w="912"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时段</w:t>
            </w:r>
          </w:p>
        </w:tc>
        <w:tc>
          <w:tcPr>
            <w:tcW w:w="9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w:t>
            </w: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污染源</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规模/内容</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预估投资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（万元）</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实际投资</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运营期</w:t>
            </w:r>
          </w:p>
        </w:tc>
        <w:tc>
          <w:tcPr>
            <w:tcW w:w="967"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废气</w:t>
            </w: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生产</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生产过程洒水降尘</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煤场</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设置三面围墙加顶棚高度5米的堆棚，并洒水抑尘</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0.8</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轮窑烟气</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碱法脱硫除尘器一套+15米排气筒筒</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8</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变压器、在线监测室</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降尘室</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3m×9m×2.5m</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循环水池</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86m³，五级沉降</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运输</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运输道路洒水抑尘</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噪声</w:t>
            </w: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制坯设备</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制坯设备减震降噪措施</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2</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固体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废物</w:t>
            </w: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制坯及砖坯晾晒、搬运</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回用于生产</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91"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烧制、码垛</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残次多孔砖低价出售给当地村民修葺院落及圈舍、未出售部分集中收集放置于固废堆场</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0.2</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生活</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生活垃圾桶5个</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0.3</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912"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p>
        </w:tc>
        <w:tc>
          <w:tcPr>
            <w:tcW w:w="9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绿化</w:t>
            </w: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项目区</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绿化500㎡</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2</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rPr>
        <w:tc>
          <w:tcPr>
            <w:tcW w:w="1879" w:type="dxa"/>
            <w:gridSpan w:val="2"/>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合计</w:t>
            </w:r>
          </w:p>
        </w:tc>
        <w:tc>
          <w:tcPr>
            <w:tcW w:w="14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w:t>
            </w:r>
          </w:p>
        </w:tc>
        <w:tc>
          <w:tcPr>
            <w:tcW w:w="33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w:t>
            </w:r>
          </w:p>
        </w:tc>
        <w:tc>
          <w:tcPr>
            <w:tcW w:w="161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14.8</w:t>
            </w:r>
          </w:p>
        </w:tc>
        <w:tc>
          <w:tcPr>
            <w:tcW w:w="146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vertAlign w:val="baseline"/>
                <w:lang w:val="en-US" w:eastAsia="zh-CN"/>
                <w14:textFill>
                  <w14:solidFill>
                    <w14:schemeClr w14:val="tx1"/>
                  </w14:solidFill>
                </w14:textFill>
              </w:rPr>
              <w:t>30</w:t>
            </w:r>
          </w:p>
        </w:tc>
      </w:tr>
    </w:tbl>
    <w:p>
      <w:pPr>
        <w:spacing w:line="360" w:lineRule="auto"/>
        <w:jc w:val="center"/>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表8-6   竣工验收内容落实情况表</w:t>
      </w:r>
    </w:p>
    <w:tbl>
      <w:tblPr>
        <w:tblStyle w:val="7"/>
        <w:tblW w:w="9912" w:type="dxa"/>
        <w:jc w:val="center"/>
        <w:tblInd w:w="-125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79"/>
        <w:gridCol w:w="1275"/>
        <w:gridCol w:w="1725"/>
        <w:gridCol w:w="1843"/>
        <w:gridCol w:w="1687"/>
        <w:gridCol w:w="222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jc w:val="center"/>
        </w:trPr>
        <w:tc>
          <w:tcPr>
            <w:tcW w:w="580" w:type="dxa"/>
            <w:vAlign w:val="center"/>
          </w:tcPr>
          <w:p>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rPr>
            </w:pPr>
            <w:r>
              <w:rPr>
                <w:rFonts w:hint="eastAsia" w:ascii="宋体" w:hAnsi="宋体" w:cs="宋体"/>
                <w:szCs w:val="21"/>
              </w:rPr>
              <w:t>序号</w:t>
            </w:r>
          </w:p>
        </w:tc>
        <w:tc>
          <w:tcPr>
            <w:tcW w:w="1854" w:type="dxa"/>
            <w:gridSpan w:val="2"/>
            <w:vAlign w:val="center"/>
          </w:tcPr>
          <w:p>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rPr>
            </w:pPr>
            <w:r>
              <w:rPr>
                <w:rFonts w:hint="eastAsia" w:ascii="宋体" w:hAnsi="宋体" w:cs="宋体"/>
                <w:szCs w:val="21"/>
              </w:rPr>
              <w:t>项目</w:t>
            </w:r>
          </w:p>
        </w:tc>
        <w:tc>
          <w:tcPr>
            <w:tcW w:w="1725" w:type="dxa"/>
            <w:vAlign w:val="center"/>
          </w:tcPr>
          <w:p>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rPr>
            </w:pPr>
            <w:r>
              <w:rPr>
                <w:rFonts w:hint="eastAsia" w:ascii="宋体" w:hAnsi="宋体" w:cs="宋体"/>
                <w:szCs w:val="21"/>
              </w:rPr>
              <w:t>验收内容</w:t>
            </w:r>
          </w:p>
        </w:tc>
        <w:tc>
          <w:tcPr>
            <w:tcW w:w="1843" w:type="dxa"/>
            <w:vAlign w:val="center"/>
          </w:tcPr>
          <w:p>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rPr>
            </w:pPr>
            <w:r>
              <w:rPr>
                <w:rFonts w:hint="eastAsia" w:ascii="宋体" w:hAnsi="宋体" w:cs="宋体"/>
                <w:szCs w:val="21"/>
              </w:rPr>
              <w:t>验收</w:t>
            </w:r>
          </w:p>
          <w:p>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rPr>
            </w:pPr>
            <w:r>
              <w:rPr>
                <w:rFonts w:hint="eastAsia" w:ascii="宋体" w:hAnsi="宋体" w:cs="宋体"/>
                <w:szCs w:val="21"/>
              </w:rPr>
              <w:t>标准</w:t>
            </w:r>
          </w:p>
        </w:tc>
        <w:tc>
          <w:tcPr>
            <w:tcW w:w="1687" w:type="dxa"/>
            <w:vAlign w:val="center"/>
          </w:tcPr>
          <w:p>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szCs w:val="21"/>
                <w:lang w:eastAsia="zh-CN"/>
              </w:rPr>
            </w:pPr>
            <w:r>
              <w:rPr>
                <w:rFonts w:hint="eastAsia" w:ascii="宋体" w:hAnsi="宋体" w:cs="宋体"/>
                <w:szCs w:val="21"/>
                <w:lang w:val="en-US" w:eastAsia="zh-CN"/>
              </w:rPr>
              <w:t>指标</w:t>
            </w:r>
          </w:p>
        </w:tc>
        <w:tc>
          <w:tcPr>
            <w:tcW w:w="2223" w:type="dxa"/>
            <w:vAlign w:val="center"/>
          </w:tcPr>
          <w:p>
            <w:pPr>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eastAsia="宋体" w:cs="宋体"/>
                <w:szCs w:val="21"/>
                <w:lang w:eastAsia="zh-CN"/>
              </w:rPr>
            </w:pPr>
            <w:r>
              <w:rPr>
                <w:rFonts w:hint="eastAsia" w:ascii="宋体" w:hAnsi="宋体" w:cs="宋体"/>
                <w:szCs w:val="21"/>
                <w:lang w:eastAsia="zh-CN"/>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52" w:hRule="exact"/>
          <w:jc w:val="center"/>
        </w:trPr>
        <w:tc>
          <w:tcPr>
            <w:tcW w:w="58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r>
              <w:rPr>
                <w:rFonts w:hint="eastAsia" w:ascii="宋体" w:hAnsi="宋体" w:cs="宋体"/>
                <w:szCs w:val="21"/>
              </w:rPr>
              <w:t>1</w:t>
            </w:r>
          </w:p>
        </w:tc>
        <w:tc>
          <w:tcPr>
            <w:tcW w:w="1854" w:type="dxa"/>
            <w:gridSpan w:val="2"/>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r>
              <w:rPr>
                <w:rFonts w:hint="eastAsia" w:ascii="宋体" w:hAnsi="宋体" w:cs="宋体"/>
                <w:szCs w:val="21"/>
              </w:rPr>
              <w:t>废水治理</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泼洒抑尘、旱厕</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eastAsia="zh-CN"/>
              </w:rPr>
            </w:pPr>
            <w:r>
              <w:rPr>
                <w:rFonts w:hint="eastAsia" w:ascii="宋体" w:hAnsi="宋体" w:cs="宋体"/>
                <w:szCs w:val="21"/>
                <w:lang w:val="en-US" w:eastAsia="zh-CN"/>
              </w:rPr>
              <w:t>不外排</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r>
              <w:rPr>
                <w:rFonts w:hint="eastAsia" w:ascii="宋体" w:hAnsi="宋体" w:cs="宋体"/>
                <w:szCs w:val="21"/>
              </w:rPr>
              <w:t>---</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szCs w:val="21"/>
                <w:lang w:val="en-US" w:eastAsia="zh-CN"/>
              </w:rPr>
            </w:pPr>
            <w:r>
              <w:rPr>
                <w:rFonts w:hint="eastAsia" w:ascii="宋体" w:hAnsi="宋体" w:eastAsia="宋体" w:cs="宋体"/>
                <w:spacing w:val="-6"/>
                <w:szCs w:val="21"/>
                <w:lang w:val="en-US" w:eastAsia="zh-CN"/>
              </w:rPr>
              <w:t>项目无生产废水外排，生活污水收集后用于制撰过程；旱厕中粪污定期由附近村民清掏用作</w:t>
            </w:r>
            <w:r>
              <w:rPr>
                <w:rFonts w:hint="eastAsia" w:ascii="宋体" w:hAnsi="宋体" w:eastAsia="宋体" w:cs="宋体"/>
                <w:szCs w:val="21"/>
                <w:lang w:val="en-US" w:eastAsia="zh-CN"/>
              </w:rPr>
              <w:t>农肥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80"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2</w:t>
            </w:r>
          </w:p>
        </w:tc>
        <w:tc>
          <w:tcPr>
            <w:tcW w:w="579"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废气治理</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黏土：无组织粉尘</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洒水抑尘</w:t>
            </w:r>
          </w:p>
        </w:tc>
        <w:tc>
          <w:tcPr>
            <w:tcW w:w="1843"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《砖瓦工业大气污染物排放标准》（GB29620-2013）表2标准</w:t>
            </w:r>
          </w:p>
        </w:tc>
        <w:tc>
          <w:tcPr>
            <w:tcW w:w="1687"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粉尘≤1.0mg/m</w:t>
            </w:r>
            <w:r>
              <w:rPr>
                <w:rFonts w:hint="eastAsia" w:ascii="宋体" w:hAnsi="宋体" w:cs="宋体"/>
                <w:szCs w:val="21"/>
                <w:vertAlign w:val="superscript"/>
                <w:lang w:val="en-US" w:eastAsia="zh-CN"/>
              </w:rPr>
              <w:t>3</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项目厂区采取洒水抑尘控制措施，无组织粉尘达标排放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80"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p>
        </w:tc>
        <w:tc>
          <w:tcPr>
            <w:tcW w:w="579"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煤场：无组织粉尘</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设置三面围墙加顶棚高度5米的堆棚加洒水抑尘</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p>
        </w:tc>
        <w:tc>
          <w:tcPr>
            <w:tcW w:w="1687"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eastAsia="zh-CN"/>
              </w:rPr>
            </w:pPr>
            <w:r>
              <w:rPr>
                <w:rFonts w:hint="eastAsia" w:ascii="宋体" w:hAnsi="宋体" w:cs="宋体"/>
                <w:szCs w:val="21"/>
                <w:lang w:val="en-US" w:eastAsia="zh-CN"/>
              </w:rPr>
              <w:t>煤场设置三面围墙加顶棚高度5米的堆棚加洒水抑尘，</w:t>
            </w:r>
            <w:r>
              <w:rPr>
                <w:rFonts w:hint="eastAsia" w:ascii="宋体" w:hAnsi="宋体" w:cs="宋体"/>
                <w:szCs w:val="21"/>
                <w:lang w:eastAsia="zh-CN"/>
              </w:rPr>
              <w:t>无组织粉尘达标排放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80"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p>
        </w:tc>
        <w:tc>
          <w:tcPr>
            <w:tcW w:w="579"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轮窑：SO</w:t>
            </w:r>
            <w:r>
              <w:rPr>
                <w:rFonts w:hint="eastAsia" w:ascii="宋体" w:hAnsi="宋体" w:cs="宋体"/>
                <w:szCs w:val="21"/>
                <w:vertAlign w:val="subscript"/>
                <w:lang w:val="en-US" w:eastAsia="zh-CN"/>
              </w:rPr>
              <w:t>2</w:t>
            </w:r>
            <w:r>
              <w:rPr>
                <w:rFonts w:hint="eastAsia" w:ascii="宋体" w:hAnsi="宋体" w:cs="宋体"/>
                <w:szCs w:val="21"/>
                <w:vertAlign w:val="baseline"/>
                <w:lang w:val="en-US" w:eastAsia="zh-CN"/>
              </w:rPr>
              <w:t>粉尘及NO</w:t>
            </w:r>
            <w:r>
              <w:rPr>
                <w:rFonts w:hint="eastAsia" w:ascii="宋体" w:hAnsi="宋体" w:cs="宋体"/>
                <w:szCs w:val="21"/>
                <w:vertAlign w:val="subscript"/>
                <w:lang w:val="en-US" w:eastAsia="zh-CN"/>
              </w:rPr>
              <w:t>x</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碱法脱硫除尘器+15m排气筒（1套）</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rPr>
            </w:pPr>
            <w:r>
              <w:rPr>
                <w:rFonts w:hint="eastAsia" w:ascii="宋体" w:hAnsi="宋体" w:cs="宋体"/>
                <w:szCs w:val="21"/>
                <w:lang w:val="en-US" w:eastAsia="zh-CN"/>
              </w:rPr>
              <w:t>《砖瓦工业大气污染物排放标准》（GB29620-2013）表2标准</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粉尘≤30mg/m</w:t>
            </w:r>
            <w:r>
              <w:rPr>
                <w:rFonts w:hint="eastAsia" w:ascii="宋体" w:hAnsi="宋体" w:eastAsia="宋体" w:cs="宋体"/>
                <w:szCs w:val="21"/>
                <w:vertAlign w:val="superscript"/>
                <w:lang w:val="en-US" w:eastAsia="zh-CN"/>
              </w:rPr>
              <w:t>3</w:t>
            </w:r>
          </w:p>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kern w:val="2"/>
                <w:sz w:val="21"/>
                <w:szCs w:val="21"/>
                <w:vertAlign w:val="superscript"/>
                <w:lang w:val="en-US" w:eastAsia="zh-CN" w:bidi="ar-SA"/>
              </w:rPr>
            </w:pPr>
            <w:r>
              <w:rPr>
                <w:rFonts w:hint="eastAsia" w:ascii="宋体" w:hAnsi="宋体" w:cs="宋体" w:eastAsiaTheme="minorEastAsia"/>
                <w:kern w:val="2"/>
                <w:sz w:val="21"/>
                <w:szCs w:val="21"/>
                <w:lang w:val="en-US" w:eastAsia="zh-CN" w:bidi="ar-SA"/>
              </w:rPr>
              <w:t>SO</w:t>
            </w:r>
            <w:r>
              <w:rPr>
                <w:rFonts w:hint="eastAsia" w:ascii="宋体" w:hAnsi="宋体" w:cs="宋体" w:eastAsiaTheme="minorEastAsia"/>
                <w:kern w:val="2"/>
                <w:sz w:val="21"/>
                <w:szCs w:val="21"/>
                <w:vertAlign w:val="subscript"/>
                <w:lang w:val="en-US" w:eastAsia="zh-CN" w:bidi="ar-SA"/>
              </w:rPr>
              <w:t>2</w:t>
            </w:r>
            <w:r>
              <w:rPr>
                <w:rFonts w:hint="eastAsia" w:ascii="宋体" w:hAnsi="宋体" w:cs="宋体" w:eastAsiaTheme="minorEastAsia"/>
                <w:kern w:val="2"/>
                <w:sz w:val="21"/>
                <w:szCs w:val="21"/>
                <w:lang w:val="en-US" w:eastAsia="zh-CN" w:bidi="ar-SA"/>
              </w:rPr>
              <w:t>≤300mg/m</w:t>
            </w:r>
            <w:r>
              <w:rPr>
                <w:rFonts w:hint="eastAsia" w:ascii="宋体" w:hAnsi="宋体" w:cs="宋体" w:eastAsiaTheme="minorEastAsia"/>
                <w:kern w:val="2"/>
                <w:sz w:val="21"/>
                <w:szCs w:val="21"/>
                <w:vertAlign w:val="superscript"/>
                <w:lang w:val="en-US" w:eastAsia="zh-CN" w:bidi="ar-SA"/>
              </w:rPr>
              <w:t>3</w:t>
            </w:r>
          </w:p>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kern w:val="2"/>
                <w:sz w:val="21"/>
                <w:szCs w:val="21"/>
                <w:vertAlign w:val="superscript"/>
                <w:lang w:val="en-US" w:eastAsia="zh-CN" w:bidi="ar-SA"/>
              </w:rPr>
            </w:pPr>
            <w:r>
              <w:rPr>
                <w:rFonts w:hint="eastAsia" w:ascii="宋体" w:hAnsi="宋体" w:cs="宋体"/>
                <w:szCs w:val="21"/>
                <w:vertAlign w:val="baseline"/>
                <w:lang w:val="en-US" w:eastAsia="zh-CN"/>
              </w:rPr>
              <w:t>NO</w:t>
            </w:r>
            <w:r>
              <w:rPr>
                <w:rFonts w:hint="eastAsia" w:ascii="宋体" w:hAnsi="宋体" w:cs="宋体"/>
                <w:szCs w:val="21"/>
                <w:vertAlign w:val="subscript"/>
                <w:lang w:val="en-US" w:eastAsia="zh-CN"/>
              </w:rPr>
              <w:t>x</w:t>
            </w:r>
            <w:r>
              <w:rPr>
                <w:rFonts w:hint="eastAsia" w:ascii="宋体" w:hAnsi="宋体" w:cs="宋体" w:eastAsiaTheme="minorEastAsia"/>
                <w:kern w:val="2"/>
                <w:sz w:val="21"/>
                <w:szCs w:val="21"/>
                <w:lang w:val="en-US" w:eastAsia="zh-CN" w:bidi="ar-SA"/>
              </w:rPr>
              <w:t>≤</w:t>
            </w:r>
            <w:r>
              <w:rPr>
                <w:rFonts w:hint="eastAsia" w:hAnsi="宋体" w:cs="宋体"/>
                <w:kern w:val="2"/>
                <w:sz w:val="21"/>
                <w:szCs w:val="21"/>
                <w:lang w:val="en-US" w:eastAsia="zh-CN" w:bidi="ar-SA"/>
              </w:rPr>
              <w:t>2</w:t>
            </w:r>
            <w:r>
              <w:rPr>
                <w:rFonts w:hint="eastAsia" w:ascii="宋体" w:hAnsi="宋体" w:cs="宋体" w:eastAsiaTheme="minorEastAsia"/>
                <w:kern w:val="2"/>
                <w:sz w:val="21"/>
                <w:szCs w:val="21"/>
                <w:lang w:val="en-US" w:eastAsia="zh-CN" w:bidi="ar-SA"/>
              </w:rPr>
              <w:t>00mg/m</w:t>
            </w:r>
            <w:r>
              <w:rPr>
                <w:rFonts w:hint="eastAsia" w:ascii="宋体" w:hAnsi="宋体" w:cs="宋体" w:eastAsiaTheme="minorEastAsia"/>
                <w:kern w:val="2"/>
                <w:sz w:val="21"/>
                <w:szCs w:val="21"/>
                <w:vertAlign w:val="superscript"/>
                <w:lang w:val="en-US" w:eastAsia="zh-CN" w:bidi="ar-SA"/>
              </w:rPr>
              <w:t>3</w:t>
            </w:r>
          </w:p>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kern w:val="2"/>
                <w:sz w:val="21"/>
                <w:szCs w:val="21"/>
                <w:vertAlign w:val="baseline"/>
                <w:lang w:val="en-US" w:eastAsia="zh-CN" w:bidi="ar-SA"/>
              </w:rPr>
            </w:pPr>
            <w:r>
              <w:rPr>
                <w:rFonts w:hint="eastAsia" w:hAnsi="宋体" w:cs="宋体"/>
                <w:kern w:val="2"/>
                <w:sz w:val="21"/>
                <w:szCs w:val="21"/>
                <w:vertAlign w:val="baseline"/>
                <w:lang w:val="en-US" w:eastAsia="zh-CN" w:bidi="ar-SA"/>
              </w:rPr>
              <w:t>F</w:t>
            </w:r>
            <w:r>
              <w:rPr>
                <w:rFonts w:hint="eastAsia" w:hAnsi="宋体" w:cs="宋体"/>
                <w:kern w:val="2"/>
                <w:sz w:val="21"/>
                <w:szCs w:val="21"/>
                <w:vertAlign w:val="superscript"/>
                <w:lang w:val="en-US" w:eastAsia="zh-CN" w:bidi="ar-SA"/>
              </w:rPr>
              <w:t>-</w:t>
            </w:r>
            <w:r>
              <w:rPr>
                <w:rFonts w:hint="eastAsia" w:ascii="宋体" w:hAnsi="宋体" w:cs="宋体" w:eastAsiaTheme="minorEastAsia"/>
                <w:kern w:val="2"/>
                <w:sz w:val="21"/>
                <w:szCs w:val="21"/>
                <w:lang w:val="en-US" w:eastAsia="zh-CN" w:bidi="ar-SA"/>
              </w:rPr>
              <w:t>≤</w:t>
            </w:r>
            <w:r>
              <w:rPr>
                <w:rFonts w:hint="eastAsia" w:hAnsi="宋体" w:cs="宋体"/>
                <w:kern w:val="2"/>
                <w:sz w:val="21"/>
                <w:szCs w:val="21"/>
                <w:lang w:val="en-US" w:eastAsia="zh-CN" w:bidi="ar-SA"/>
              </w:rPr>
              <w:t>3</w:t>
            </w:r>
            <w:r>
              <w:rPr>
                <w:rFonts w:hint="eastAsia" w:ascii="宋体" w:hAnsi="宋体" w:cs="宋体" w:eastAsiaTheme="minorEastAsia"/>
                <w:kern w:val="2"/>
                <w:sz w:val="21"/>
                <w:szCs w:val="21"/>
                <w:lang w:val="en-US" w:eastAsia="zh-CN" w:bidi="ar-SA"/>
              </w:rPr>
              <w:t>mg/m</w:t>
            </w:r>
            <w:r>
              <w:rPr>
                <w:rFonts w:hint="eastAsia" w:ascii="宋体" w:hAnsi="宋体" w:cs="宋体" w:eastAsiaTheme="minorEastAsia"/>
                <w:kern w:val="2"/>
                <w:sz w:val="21"/>
                <w:szCs w:val="21"/>
                <w:vertAlign w:val="superscript"/>
                <w:lang w:val="en-US" w:eastAsia="zh-CN" w:bidi="ar-SA"/>
              </w:rPr>
              <w:t>3</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项目轮窑废气采用碱法脱硫除尘器治理后经15m排气筒高空排放，轮窑废气达标排放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66" w:hRule="exact"/>
          <w:jc w:val="center"/>
        </w:trPr>
        <w:tc>
          <w:tcPr>
            <w:tcW w:w="58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3</w:t>
            </w:r>
          </w:p>
        </w:tc>
        <w:tc>
          <w:tcPr>
            <w:tcW w:w="579"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环境</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噪声</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设备减震、隔声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措施等</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厂界噪声达到《工业企业厂界环境噪声排放标准》（GB12348-2008）2类标准</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pacing w:val="-20"/>
                <w:szCs w:val="21"/>
                <w:lang w:val="en-US" w:eastAsia="zh-CN"/>
              </w:rPr>
            </w:pPr>
            <w:r>
              <w:rPr>
                <w:rFonts w:hint="eastAsia" w:ascii="宋体" w:hAnsi="宋体" w:cs="宋体" w:eastAsiaTheme="minorEastAsia"/>
                <w:spacing w:val="-20"/>
                <w:szCs w:val="21"/>
                <w:lang w:val="en-US" w:eastAsia="zh-CN"/>
              </w:rPr>
              <w:t>昼间≤60dB（A）</w:t>
            </w:r>
          </w:p>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lang w:val="en-US" w:eastAsia="zh-CN"/>
              </w:rPr>
            </w:pPr>
            <w:r>
              <w:rPr>
                <w:rFonts w:hint="eastAsia" w:ascii="宋体" w:hAnsi="宋体" w:cs="宋体" w:eastAsiaTheme="minorEastAsia"/>
                <w:spacing w:val="-20"/>
                <w:kern w:val="2"/>
                <w:sz w:val="21"/>
                <w:szCs w:val="21"/>
                <w:lang w:val="en-US" w:eastAsia="zh-CN" w:bidi="ar-SA"/>
              </w:rPr>
              <w:t>夜间≤50dB（A）</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项目采取设备减震、隔声措施后，厂界噪声达标排放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80"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4</w:t>
            </w:r>
          </w:p>
        </w:tc>
        <w:tc>
          <w:tcPr>
            <w:tcW w:w="579"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固体废物</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残次砖坯</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回用于生产</w:t>
            </w:r>
          </w:p>
        </w:tc>
        <w:tc>
          <w:tcPr>
            <w:tcW w:w="1843" w:type="dxa"/>
            <w:vMerge w:val="restart"/>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无外排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lang w:val="en-US" w:eastAsia="zh-CN"/>
              </w:rPr>
            </w:pPr>
          </w:p>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lang w:val="en-US" w:eastAsia="zh-CN"/>
              </w:rPr>
            </w:pPr>
          </w:p>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lang w:val="en-US" w:eastAsia="zh-CN"/>
              </w:rPr>
            </w:pPr>
          </w:p>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lang w:val="en-US" w:eastAsia="zh-CN"/>
              </w:rPr>
            </w:pPr>
          </w:p>
        </w:tc>
        <w:tc>
          <w:tcPr>
            <w:tcW w:w="1687" w:type="dxa"/>
            <w:vAlign w:val="center"/>
          </w:tcPr>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回用于生产</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基本落实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80"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579"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残次多孔砖</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残次多孔砖低价出售给当地村民修葺院落及圈舍、未出售部分集中收集放置于固废堆场</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1687" w:type="dxa"/>
            <w:vAlign w:val="center"/>
          </w:tcPr>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残次多孔砖低价出售给当地村民修葺院落及圈舍、未出售部分集中收集放置于固废堆场</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kern w:val="2"/>
                <w:sz w:val="21"/>
                <w:szCs w:val="21"/>
                <w:lang w:val="en-US" w:eastAsia="zh-CN" w:bidi="ar-SA"/>
              </w:rPr>
            </w:pPr>
            <w:r>
              <w:rPr>
                <w:rFonts w:hint="eastAsia" w:ascii="宋体" w:hAnsi="宋体" w:cs="宋体" w:eastAsiaTheme="minorEastAsia"/>
                <w:kern w:val="2"/>
                <w:sz w:val="21"/>
                <w:szCs w:val="21"/>
                <w:lang w:val="en-US" w:eastAsia="zh-CN" w:bidi="ar-SA"/>
              </w:rPr>
              <w:t>残次多孔砖</w:t>
            </w:r>
            <w:r>
              <w:rPr>
                <w:rFonts w:hint="eastAsia" w:ascii="宋体" w:hAnsi="宋体" w:cs="宋体"/>
                <w:kern w:val="2"/>
                <w:sz w:val="21"/>
                <w:szCs w:val="21"/>
                <w:lang w:val="en-US" w:eastAsia="zh-CN" w:bidi="ar-SA"/>
              </w:rPr>
              <w:t>出售给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kern w:val="2"/>
                <w:sz w:val="21"/>
                <w:szCs w:val="21"/>
                <w:lang w:val="en-US" w:eastAsia="zh-CN" w:bidi="ar-SA"/>
              </w:rPr>
              <w:t>附近村民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25" w:hRule="exact"/>
          <w:jc w:val="center"/>
        </w:trPr>
        <w:tc>
          <w:tcPr>
            <w:tcW w:w="580"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579"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固废</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附近水泥厂定期拉运回用生产</w:t>
            </w:r>
          </w:p>
        </w:tc>
        <w:tc>
          <w:tcPr>
            <w:tcW w:w="1843" w:type="dxa"/>
            <w:vMerge w:val="continue"/>
            <w:vAlign w:val="center"/>
          </w:tcPr>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szCs w:val="21"/>
                <w:lang w:val="en-US" w:eastAsia="zh-CN"/>
              </w:rPr>
            </w:pPr>
          </w:p>
        </w:tc>
        <w:tc>
          <w:tcPr>
            <w:tcW w:w="1687" w:type="dxa"/>
            <w:vAlign w:val="center"/>
          </w:tcPr>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附近水泥厂定期拉运回用生产</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回用于生产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16" w:hRule="exact"/>
          <w:jc w:val="center"/>
        </w:trPr>
        <w:tc>
          <w:tcPr>
            <w:tcW w:w="580"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579"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生活垃圾</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垃圾桶5个</w:t>
            </w:r>
          </w:p>
        </w:tc>
        <w:tc>
          <w:tcPr>
            <w:tcW w:w="1843" w:type="dxa"/>
            <w:vMerge w:val="continue"/>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p>
        </w:tc>
        <w:tc>
          <w:tcPr>
            <w:tcW w:w="1687" w:type="dxa"/>
            <w:vAlign w:val="center"/>
          </w:tcPr>
          <w:p>
            <w:pPr>
              <w:pStyle w:val="2"/>
              <w:keepNext w:val="0"/>
              <w:keepLines w:val="0"/>
              <w:pageBreakBefore w:val="0"/>
              <w:widowControl w:val="0"/>
              <w:kinsoku/>
              <w:wordWrap/>
              <w:overflowPunct/>
              <w:topLinePunct w:val="0"/>
              <w:bidi w:val="0"/>
              <w:snapToGrid/>
              <w:spacing w:line="480" w:lineRule="exact"/>
              <w:ind w:left="0" w:leftChars="0" w:right="0" w:rightChars="0" w:firstLine="0" w:firstLineChars="0"/>
              <w:jc w:val="center"/>
              <w:textAlignment w:val="auto"/>
              <w:rPr>
                <w:rFonts w:hint="eastAsia" w:ascii="宋体" w:hAnsi="宋体" w:cs="宋体" w:eastAsiaTheme="minorEastAsia"/>
                <w:kern w:val="2"/>
                <w:sz w:val="21"/>
                <w:szCs w:val="21"/>
                <w:lang w:val="en-US" w:eastAsia="zh-CN" w:bidi="ar-SA"/>
              </w:rPr>
            </w:pPr>
            <w:r>
              <w:rPr>
                <w:rFonts w:hint="eastAsia" w:hAnsi="宋体" w:cs="宋体"/>
                <w:kern w:val="2"/>
                <w:sz w:val="21"/>
                <w:szCs w:val="21"/>
                <w:lang w:val="en-US" w:eastAsia="zh-CN" w:bidi="ar-SA"/>
              </w:rPr>
              <w:t>收集后运往垃圾填埋场处理</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szCs w:val="21"/>
                <w:lang w:val="en-US" w:eastAsia="zh-CN"/>
              </w:rPr>
            </w:pPr>
            <w:r>
              <w:rPr>
                <w:rFonts w:hint="eastAsia" w:ascii="宋体" w:hAnsi="宋体" w:cs="宋体"/>
                <w:szCs w:val="21"/>
                <w:lang w:val="en-US" w:eastAsia="zh-CN"/>
              </w:rPr>
              <w:t>厂区生活垃圾收集于垃圾暂存点，定期运往垃圾填埋场处理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58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eastAsia="zh-CN"/>
              </w:rPr>
            </w:pPr>
            <w:r>
              <w:rPr>
                <w:rFonts w:hint="eastAsia" w:ascii="宋体" w:hAnsi="宋体" w:cs="宋体"/>
                <w:szCs w:val="21"/>
                <w:lang w:val="en-US" w:eastAsia="zh-CN"/>
              </w:rPr>
              <w:t>5</w:t>
            </w:r>
          </w:p>
        </w:tc>
        <w:tc>
          <w:tcPr>
            <w:tcW w:w="1854" w:type="dxa"/>
            <w:gridSpan w:val="2"/>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宋体" w:hAnsi="宋体" w:cs="宋体" w:eastAsiaTheme="minorEastAsia"/>
                <w:szCs w:val="21"/>
                <w:lang w:eastAsia="zh-CN"/>
              </w:rPr>
            </w:pPr>
            <w:r>
              <w:rPr>
                <w:rFonts w:hint="eastAsia" w:ascii="宋体" w:hAnsi="宋体" w:cs="宋体"/>
                <w:szCs w:val="21"/>
                <w:lang w:val="en-US" w:eastAsia="zh-CN"/>
              </w:rPr>
              <w:t>生态</w:t>
            </w:r>
          </w:p>
        </w:tc>
        <w:tc>
          <w:tcPr>
            <w:tcW w:w="1725"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建</w:t>
            </w:r>
            <w:r>
              <w:rPr>
                <w:rFonts w:hint="eastAsia" w:ascii="宋体" w:hAnsi="宋体" w:cs="宋体" w:eastAsiaTheme="minorEastAsia"/>
                <w:spacing w:val="-6"/>
                <w:szCs w:val="21"/>
                <w:lang w:val="en-US" w:eastAsia="zh-CN"/>
              </w:rPr>
              <w:t>设项目已开挖地点采取绿化措施，补种植被，以免造成水土流失和当地生态环境的破坏。</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 w:hAnsi="宋体" w:cs="宋体"/>
                <w:szCs w:val="21"/>
                <w:lang w:val="en-US" w:eastAsia="zh-CN"/>
              </w:rPr>
            </w:pPr>
            <w:r>
              <w:rPr>
                <w:rFonts w:hint="eastAsia" w:ascii="宋体" w:hAnsi="宋体" w:cs="宋体"/>
                <w:szCs w:val="21"/>
                <w:lang w:val="en-US" w:eastAsia="zh-CN"/>
              </w:rPr>
              <w:t>恢复生态，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 w:hAnsi="宋体" w:cs="宋体" w:eastAsiaTheme="minorEastAsia"/>
                <w:szCs w:val="21"/>
                <w:lang w:val="en-US" w:eastAsia="zh-CN"/>
              </w:rPr>
            </w:pPr>
            <w:r>
              <w:rPr>
                <w:rFonts w:hint="eastAsia" w:ascii="宋体" w:hAnsi="宋体" w:cs="宋体"/>
                <w:szCs w:val="21"/>
                <w:lang w:val="en-US" w:eastAsia="zh-CN"/>
              </w:rPr>
              <w:t>减少水土流失</w:t>
            </w:r>
          </w:p>
        </w:tc>
        <w:tc>
          <w:tcPr>
            <w:tcW w:w="168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 w:hAnsi="宋体" w:cs="宋体"/>
                <w:szCs w:val="21"/>
              </w:rPr>
            </w:pPr>
            <w:r>
              <w:rPr>
                <w:rFonts w:hint="eastAsia" w:ascii="宋体" w:hAnsi="宋体" w:cs="宋体" w:eastAsiaTheme="minorEastAsia"/>
                <w:spacing w:val="-11"/>
                <w:szCs w:val="21"/>
                <w:lang w:val="en-US" w:eastAsia="zh-CN"/>
              </w:rPr>
              <w:t>建设项目开挖地点采取绿化措施，补种植被，以免造成水土流失和当地生态环境的破</w:t>
            </w:r>
            <w:r>
              <w:rPr>
                <w:rFonts w:hint="eastAsia" w:ascii="宋体" w:hAnsi="宋体" w:cs="宋体"/>
                <w:szCs w:val="21"/>
                <w:lang w:val="en-US" w:eastAsia="zh-CN"/>
              </w:rPr>
              <w:t>坏。</w:t>
            </w:r>
          </w:p>
        </w:tc>
        <w:tc>
          <w:tcPr>
            <w:tcW w:w="2223"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 w:hAnsi="宋体" w:eastAsia="宋体" w:cs="宋体"/>
                <w:szCs w:val="21"/>
                <w:lang w:val="en-US" w:eastAsia="zh-CN"/>
              </w:rPr>
            </w:pPr>
            <w:r>
              <w:rPr>
                <w:rFonts w:hint="eastAsia" w:ascii="宋体" w:hAnsi="宋体" w:eastAsia="宋体" w:cs="宋体"/>
                <w:szCs w:val="21"/>
                <w:lang w:val="en-US" w:eastAsia="zh-CN"/>
              </w:rPr>
              <w:t>进行了人工平整，复垦工作尚未进行。</w:t>
            </w:r>
          </w:p>
        </w:tc>
      </w:tr>
    </w:tbl>
    <w:p>
      <w:pPr>
        <w:spacing w:line="800" w:lineRule="exact"/>
        <w:jc w:val="center"/>
        <w:rPr>
          <w:rFonts w:hint="eastAsia"/>
          <w:color w:val="555555"/>
          <w:szCs w:val="21"/>
          <w:lang w:eastAsia="zh-CN"/>
        </w:rPr>
        <w:sectPr>
          <w:pgSz w:w="11906" w:h="16838"/>
          <w:pgMar w:top="1134" w:right="1080" w:bottom="1134" w:left="1080" w:header="851" w:footer="992" w:gutter="0"/>
          <w:pgBorders>
            <w:top w:val="none" w:sz="0" w:space="0"/>
            <w:left w:val="none" w:sz="0" w:space="0"/>
            <w:bottom w:val="none" w:sz="0" w:space="0"/>
            <w:right w:val="none" w:sz="0" w:space="0"/>
          </w:pgBorders>
          <w:pgNumType w:fmt="decimal"/>
          <w:cols w:space="0" w:num="1"/>
          <w:rtlGutter w:val="0"/>
          <w:docGrid w:type="lines" w:linePitch="323" w:charSpace="0"/>
        </w:sectPr>
      </w:pPr>
    </w:p>
    <w:p>
      <w:pPr>
        <w:spacing w:line="360" w:lineRule="auto"/>
        <w:jc w:val="center"/>
        <w:rPr>
          <w:rFonts w:hint="eastAsia" w:ascii="黑体" w:hAnsi="黑体" w:eastAsia="黑体" w:cs="黑体"/>
          <w:b w:val="0"/>
          <w:bCs/>
          <w:sz w:val="24"/>
          <w:szCs w:val="24"/>
          <w:vertAlign w:val="baseline"/>
          <w:lang w:val="en-US" w:eastAsia="zh-CN"/>
        </w:rPr>
      </w:pPr>
      <w:r>
        <w:rPr>
          <w:rFonts w:hint="eastAsia" w:ascii="黑体" w:hAnsi="黑体" w:eastAsia="黑体" w:cs="黑体"/>
          <w:b w:val="0"/>
          <w:bCs/>
          <w:sz w:val="24"/>
          <w:szCs w:val="24"/>
          <w:vertAlign w:val="baseline"/>
          <w:lang w:val="en-US" w:eastAsia="zh-CN"/>
        </w:rPr>
        <w:t>表8-7   项目污染物采取的防治措施及治理措施</w:t>
      </w:r>
    </w:p>
    <w:tbl>
      <w:tblPr>
        <w:tblStyle w:val="8"/>
        <w:tblW w:w="14511" w:type="dxa"/>
        <w:tblInd w:w="108"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637"/>
        <w:gridCol w:w="1772"/>
        <w:gridCol w:w="2802"/>
        <w:gridCol w:w="1773"/>
        <w:gridCol w:w="3496"/>
        <w:gridCol w:w="192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类型</w:t>
            </w: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14:textFill>
                  <w14:solidFill>
                    <w14:schemeClr w14:val="tx1"/>
                  </w14:solidFill>
                </w14:textFill>
              </w:rPr>
              <w:t>排放源</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污染物名称</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设计防治措施</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预期治理效果</w:t>
            </w: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实际防治措施</w:t>
            </w:r>
          </w:p>
        </w:tc>
        <w:tc>
          <w:tcPr>
            <w:tcW w:w="19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实际治理措施效果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10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废气</w:t>
            </w: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粘土</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粉尘</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洒水抑尘</w:t>
            </w:r>
          </w:p>
        </w:tc>
        <w:tc>
          <w:tcPr>
            <w:tcW w:w="177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影响不大</w:t>
            </w: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项目厂区采取洒水抑尘措施</w:t>
            </w:r>
          </w:p>
        </w:tc>
        <w:tc>
          <w:tcPr>
            <w:tcW w:w="19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对周围环境</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影响不大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1" w:hRule="atLeast"/>
        </w:trPr>
        <w:tc>
          <w:tcPr>
            <w:tcW w:w="110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煤场</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粉尘</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设置三面围墙加顶棚高度5米的堆棚，并洒水抑尘</w:t>
            </w:r>
          </w:p>
        </w:tc>
        <w:tc>
          <w:tcPr>
            <w:tcW w:w="177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煤场</w:t>
            </w:r>
            <w:r>
              <w:rPr>
                <w:rFonts w:hint="default" w:ascii="宋体" w:hAnsi="宋体" w:eastAsia="宋体" w:cs="宋体"/>
                <w:color w:val="000000" w:themeColor="text1"/>
                <w:sz w:val="21"/>
                <w:szCs w:val="21"/>
                <w:lang w:val="en-US" w:eastAsia="zh-CN"/>
                <w14:textFill>
                  <w14:solidFill>
                    <w14:schemeClr w14:val="tx1"/>
                  </w14:solidFill>
                </w14:textFill>
              </w:rPr>
              <w:t>设置三面围墙加顶棚高度5米的堆棚，采取洒水抑尘并铺盖防尘网措施</w:t>
            </w:r>
          </w:p>
        </w:tc>
        <w:tc>
          <w:tcPr>
            <w:tcW w:w="19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经监测，无组织</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粉尘达标排放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110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轮窑</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烟尘、二氧化硫、氮氧化物及氟化物</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碱法脱硫除尘器+15米排气筒（1套）</w:t>
            </w:r>
          </w:p>
        </w:tc>
        <w:tc>
          <w:tcPr>
            <w:tcW w:w="177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14:textFill>
                  <w14:solidFill>
                    <w14:schemeClr w14:val="tx1"/>
                  </w14:solidFill>
                </w14:textFill>
              </w:rPr>
            </w:pP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轮窑废气经碱法脱硫除尘器处理后，由15米高排气筒排入高空</w:t>
            </w:r>
          </w:p>
        </w:tc>
        <w:tc>
          <w:tcPr>
            <w:tcW w:w="19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经监测，轮窑废气达标排放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trPr>
        <w:tc>
          <w:tcPr>
            <w:tcW w:w="110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废水</w:t>
            </w: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职工生活</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生活污水</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洗漱废水成分简单，水量少，用于厂区泼洒抑尘；旱厕由附近村民定期清掏用于农田</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无外排</w:t>
            </w: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项目生活污水收集后，用于</w:t>
            </w:r>
            <w:r>
              <w:rPr>
                <w:rFonts w:hint="eastAsia" w:ascii="宋体" w:hAnsi="宋体" w:eastAsia="宋体" w:cs="宋体"/>
                <w:color w:val="000000" w:themeColor="text1"/>
                <w:sz w:val="21"/>
                <w:szCs w:val="21"/>
                <w:lang w:val="en-US" w:eastAsia="zh-CN"/>
                <w14:textFill>
                  <w14:solidFill>
                    <w14:schemeClr w14:val="tx1"/>
                  </w14:solidFill>
                </w14:textFill>
              </w:rPr>
              <w:t>生产</w:t>
            </w:r>
            <w:r>
              <w:rPr>
                <w:rFonts w:hint="default" w:ascii="宋体" w:hAnsi="宋体" w:eastAsia="宋体" w:cs="宋体"/>
                <w:color w:val="000000" w:themeColor="text1"/>
                <w:sz w:val="21"/>
                <w:szCs w:val="21"/>
                <w:lang w:val="en-US" w:eastAsia="zh-CN"/>
                <w14:textFill>
                  <w14:solidFill>
                    <w14:schemeClr w14:val="tx1"/>
                  </w14:solidFill>
                </w14:textFill>
              </w:rPr>
              <w:t>；旱厕中粪污定期由附近村民清掏用作农肥</w:t>
            </w:r>
          </w:p>
        </w:tc>
        <w:tc>
          <w:tcPr>
            <w:tcW w:w="19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无外排</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10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固体废物</w:t>
            </w: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制坯及砖坯晾晒、搬运</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残次砖坯</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回用于生产</w:t>
            </w:r>
          </w:p>
        </w:tc>
        <w:tc>
          <w:tcPr>
            <w:tcW w:w="1773"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pacing w:val="-11"/>
                <w:sz w:val="21"/>
                <w:szCs w:val="21"/>
                <w:lang w:val="en-US" w:eastAsia="zh-CN"/>
                <w14:textFill>
                  <w14:solidFill>
                    <w14:schemeClr w14:val="tx1"/>
                  </w14:solidFill>
                </w14:textFill>
              </w:rPr>
              <w:t>综合利用100%</w:t>
            </w: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回用于生产</w:t>
            </w:r>
          </w:p>
        </w:tc>
        <w:tc>
          <w:tcPr>
            <w:tcW w:w="1928"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pacing w:val="-11"/>
                <w:sz w:val="21"/>
                <w:szCs w:val="21"/>
                <w:lang w:val="en-US" w:eastAsia="zh-CN"/>
                <w14:textFill>
                  <w14:solidFill>
                    <w14:schemeClr w14:val="tx1"/>
                  </w14:solidFill>
                </w14:textFill>
              </w:rPr>
              <w:t>经现场勘察，综合利用达到100%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10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烧制、码垛</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残次多孔砖</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由当地村民收走平整院落、修葺牲畜圈舍使用</w:t>
            </w:r>
          </w:p>
        </w:tc>
        <w:tc>
          <w:tcPr>
            <w:tcW w:w="1773"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14:textFill>
                  <w14:solidFill>
                    <w14:schemeClr w14:val="tx1"/>
                  </w14:solidFill>
                </w14:textFill>
              </w:rPr>
            </w:pP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当地村民收走平整院落、修葺牲畜圈舍使用</w:t>
            </w:r>
          </w:p>
        </w:tc>
        <w:tc>
          <w:tcPr>
            <w:tcW w:w="192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4" w:hRule="exact"/>
        </w:trPr>
        <w:tc>
          <w:tcPr>
            <w:tcW w:w="110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碱液</w:t>
            </w:r>
            <w:r>
              <w:rPr>
                <w:rFonts w:hint="eastAsia" w:ascii="宋体" w:hAnsi="宋体" w:eastAsia="宋体" w:cs="宋体"/>
                <w:color w:val="000000" w:themeColor="text1"/>
                <w:sz w:val="21"/>
                <w:szCs w:val="21"/>
                <w:lang w:val="en-US" w:eastAsia="zh-CN"/>
                <w14:textFill>
                  <w14:solidFill>
                    <w14:schemeClr w14:val="tx1"/>
                  </w14:solidFill>
                </w14:textFill>
              </w:rPr>
              <w:t>循环</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沉淀</w:t>
            </w:r>
            <w:r>
              <w:rPr>
                <w:rFonts w:hint="default" w:ascii="宋体" w:hAnsi="宋体" w:eastAsia="宋体" w:cs="宋体"/>
                <w:color w:val="000000" w:themeColor="text1"/>
                <w:sz w:val="21"/>
                <w:szCs w:val="21"/>
                <w:lang w:val="en-US" w:eastAsia="zh-CN"/>
                <w14:textFill>
                  <w14:solidFill>
                    <w14:schemeClr w14:val="tx1"/>
                  </w14:solidFill>
                </w14:textFill>
              </w:rPr>
              <w:t>池</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固废生活垃圾</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附近水泥厂定期拉运回用</w:t>
            </w:r>
          </w:p>
        </w:tc>
        <w:tc>
          <w:tcPr>
            <w:tcW w:w="177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14:textFill>
                  <w14:solidFill>
                    <w14:schemeClr w14:val="tx1"/>
                  </w14:solidFill>
                </w14:textFill>
              </w:rPr>
            </w:pP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收集后回用于生产</w:t>
            </w:r>
          </w:p>
        </w:tc>
        <w:tc>
          <w:tcPr>
            <w:tcW w:w="1928"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4" w:hRule="exact"/>
        </w:trPr>
        <w:tc>
          <w:tcPr>
            <w:tcW w:w="110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生活</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生活垃圾</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收集后运往垃圾填埋场进行填埋处理</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不会产生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二次污染</w:t>
            </w: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生活垃圾经垃圾暂存点收集后，运往垃圾填埋场填埋处理</w:t>
            </w:r>
          </w:p>
        </w:tc>
        <w:tc>
          <w:tcPr>
            <w:tcW w:w="1928"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pacing w:val="-11"/>
                <w:sz w:val="21"/>
                <w:szCs w:val="21"/>
                <w:lang w:val="en-US" w:eastAsia="zh-CN"/>
                <w14:textFill>
                  <w14:solidFill>
                    <w14:schemeClr w14:val="tx1"/>
                  </w14:solidFill>
                </w14:textFill>
              </w:rPr>
              <w:t>经现场勘察，生活垃圾</w:t>
            </w:r>
            <w:r>
              <w:rPr>
                <w:rFonts w:hint="default" w:ascii="宋体" w:hAnsi="宋体" w:eastAsia="宋体" w:cs="宋体"/>
                <w:color w:val="000000" w:themeColor="text1"/>
                <w:sz w:val="21"/>
                <w:szCs w:val="21"/>
                <w:lang w:val="en-US" w:eastAsia="zh-CN"/>
                <w14:textFill>
                  <w14:solidFill>
                    <w14:schemeClr w14:val="tx1"/>
                  </w14:solidFill>
                </w14:textFill>
              </w:rPr>
              <w:t>不会产生二次污染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50" w:hRule="exact"/>
        </w:trPr>
        <w:tc>
          <w:tcPr>
            <w:tcW w:w="110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eastAsia="zh-CN"/>
                <w14:textFill>
                  <w14:solidFill>
                    <w14:schemeClr w14:val="tx1"/>
                  </w14:solidFill>
                </w14:textFill>
              </w:rPr>
              <w:t>噪声</w:t>
            </w:r>
          </w:p>
        </w:tc>
        <w:tc>
          <w:tcPr>
            <w:tcW w:w="16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生产机械设备、机动车辆</w:t>
            </w:r>
          </w:p>
        </w:tc>
        <w:tc>
          <w:tcPr>
            <w:tcW w:w="177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噪声</w:t>
            </w:r>
          </w:p>
        </w:tc>
        <w:tc>
          <w:tcPr>
            <w:tcW w:w="2802"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项目设备采取减震措施、车辆限速行驶和禁鸣喇叭</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eastAsia="zh-CN"/>
                <w14:textFill>
                  <w14:solidFill>
                    <w14:schemeClr w14:val="tx1"/>
                  </w14:solidFill>
                </w14:textFill>
              </w:rPr>
            </w:pPr>
            <w:r>
              <w:rPr>
                <w:rFonts w:hint="default" w:ascii="宋体" w:hAnsi="宋体" w:eastAsia="宋体" w:cs="宋体"/>
                <w:color w:val="000000" w:themeColor="text1"/>
                <w:spacing w:val="0"/>
                <w:sz w:val="21"/>
                <w:szCs w:val="21"/>
                <w:lang w:val="en-US" w:eastAsia="zh-CN"/>
                <w14:textFill>
                  <w14:solidFill>
                    <w14:schemeClr w14:val="tx1"/>
                  </w14:solidFill>
                </w14:textFill>
              </w:rPr>
              <w:t>影响不大</w:t>
            </w:r>
          </w:p>
        </w:tc>
        <w:tc>
          <w:tcPr>
            <w:tcW w:w="3496"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项目采取生产设备采取减震措施，车辆限速行驶和禁鸣喇叭措施</w:t>
            </w:r>
          </w:p>
        </w:tc>
        <w:tc>
          <w:tcPr>
            <w:tcW w:w="1928" w:type="dxa"/>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经监测，噪声</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宋体" w:hAnsi="宋体" w:eastAsia="宋体" w:cs="宋体"/>
                <w:color w:val="000000" w:themeColor="text1"/>
                <w:sz w:val="21"/>
                <w:szCs w:val="21"/>
                <w:lang w:val="en-US" w:eastAsia="zh-CN"/>
                <w14:textFill>
                  <w14:solidFill>
                    <w14:schemeClr w14:val="tx1"/>
                  </w14:solidFill>
                </w14:textFill>
              </w:rPr>
            </w:pPr>
            <w:r>
              <w:rPr>
                <w:rFonts w:hint="default" w:ascii="宋体" w:hAnsi="宋体" w:eastAsia="宋体" w:cs="宋体"/>
                <w:color w:val="000000" w:themeColor="text1"/>
                <w:sz w:val="21"/>
                <w:szCs w:val="21"/>
                <w:lang w:val="en-US" w:eastAsia="zh-CN"/>
                <w14:textFill>
                  <w14:solidFill>
                    <w14:schemeClr w14:val="tx1"/>
                  </w14:solidFill>
                </w14:textFill>
              </w:rPr>
              <w:t>达标排放</w:t>
            </w:r>
          </w:p>
        </w:tc>
      </w:tr>
    </w:tbl>
    <w:p>
      <w:pPr>
        <w:spacing w:line="800" w:lineRule="exact"/>
        <w:jc w:val="center"/>
        <w:rPr>
          <w:rFonts w:hint="eastAsia"/>
          <w:color w:val="555555"/>
          <w:szCs w:val="21"/>
          <w:lang w:eastAsia="zh-CN"/>
        </w:rPr>
        <w:sectPr>
          <w:pgSz w:w="16838" w:h="11906" w:orient="landscape"/>
          <w:pgMar w:top="1134" w:right="1080" w:bottom="1134" w:left="1080" w:header="851" w:footer="992" w:gutter="0"/>
          <w:pgBorders>
            <w:top w:val="none" w:sz="0" w:space="0"/>
            <w:left w:val="none" w:sz="0" w:space="0"/>
            <w:bottom w:val="none" w:sz="0" w:space="0"/>
            <w:right w:val="none" w:sz="0" w:space="0"/>
          </w:pgBorders>
          <w:pgNumType w:fmt="decimal"/>
          <w:cols w:space="0" w:num="1"/>
          <w:rtlGutter w:val="0"/>
          <w:docGrid w:type="lines" w:linePitch="323" w:charSpace="0"/>
        </w:sectPr>
      </w:pP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val="en-US" w:eastAsia="zh-CN"/>
        </w:rPr>
        <w:t>表9   环境管理检查</w:t>
      </w:r>
    </w:p>
    <w:tbl>
      <w:tblPr>
        <w:tblStyle w:val="8"/>
        <w:tblW w:w="9694" w:type="dxa"/>
        <w:tblInd w:w="1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8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建设项目</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环境管理</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制度执行</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情况</w:t>
            </w:r>
          </w:p>
        </w:tc>
        <w:tc>
          <w:tcPr>
            <w:tcW w:w="8083" w:type="dxa"/>
            <w:vAlign w:val="top"/>
          </w:tcPr>
          <w:p>
            <w:pPr>
              <w:keepNext w:val="0"/>
              <w:keepLines w:val="0"/>
              <w:pageBreakBefore w:val="0"/>
              <w:widowControl w:val="0"/>
              <w:kinsoku/>
              <w:wordWrap/>
              <w:overflowPunct/>
              <w:topLinePunct w:val="0"/>
              <w:autoSpaceDE/>
              <w:autoSpaceDN/>
              <w:bidi w:val="0"/>
              <w:adjustRightInd/>
              <w:snapToGrid/>
              <w:spacing w:line="700" w:lineRule="exact"/>
              <w:ind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color w:val="000000" w:themeColor="text1"/>
                <w:spacing w:val="-2"/>
                <w:sz w:val="28"/>
                <w:szCs w:val="28"/>
                <w:lang w:val="en-US" w:eastAsia="zh-CN"/>
                <w14:textFill>
                  <w14:solidFill>
                    <w14:schemeClr w14:val="tx1"/>
                  </w14:solidFill>
                </w14:textFill>
              </w:rPr>
              <w:t>渭源县家园砖厂年产1000万块多孔砖生产线技改项目</w:t>
            </w:r>
            <w:r>
              <w:rPr>
                <w:rFonts w:hint="eastAsia" w:ascii="宋体" w:hAnsi="宋体" w:eastAsia="宋体" w:cs="宋体"/>
                <w:spacing w:val="-2"/>
                <w:sz w:val="28"/>
                <w:szCs w:val="28"/>
                <w:lang w:val="en-US" w:eastAsia="zh-CN"/>
              </w:rPr>
              <w:t>，根据《中华人民共和国环境保护法》和《建设项目环境保护管理办法》的要求进行环境影响评价工作，切实履行了环境影响审批手续，完善了有关资料的收集，工程建设按照环评要求进行。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建设单位</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环境管理</w:t>
            </w:r>
          </w:p>
        </w:tc>
        <w:tc>
          <w:tcPr>
            <w:tcW w:w="8083" w:type="dxa"/>
            <w:vAlign w:val="top"/>
          </w:tcPr>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企业制定相关环保责任制，企业领导为第一责任人，全面负责企业的环保事务。运行期间，企业加强环保管理机构的建立，确保落实环评中提出的环境管理与监控的要求，确保环保设备维护保养工作落实到位。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固体废弃物处置情况</w:t>
            </w:r>
          </w:p>
        </w:tc>
        <w:tc>
          <w:tcPr>
            <w:tcW w:w="8083" w:type="dxa"/>
            <w:vAlign w:val="top"/>
          </w:tcPr>
          <w:p>
            <w:pPr>
              <w:keepNext w:val="0"/>
              <w:keepLines w:val="0"/>
              <w:pageBreakBefore w:val="0"/>
              <w:widowControl w:val="0"/>
              <w:tabs>
                <w:tab w:val="left" w:pos="1291"/>
              </w:tabs>
              <w:kinsoku/>
              <w:wordWrap/>
              <w:overflowPunct/>
              <w:topLinePunct w:val="0"/>
              <w:autoSpaceDE/>
              <w:autoSpaceDN/>
              <w:bidi w:val="0"/>
              <w:adjustRightInd/>
              <w:snapToGrid/>
              <w:spacing w:line="700" w:lineRule="exact"/>
              <w:ind w:left="0" w:leftChars="0" w:right="0" w:rightChars="0" w:firstLine="552" w:firstLineChars="20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spacing w:val="-2"/>
                <w:sz w:val="28"/>
                <w:szCs w:val="28"/>
                <w:lang w:val="en-US" w:eastAsia="zh-CN"/>
              </w:rPr>
              <w:t>项目产生的固废主要为残次砖坯、残次多孔砖和生活垃圾。残次砖坯回用于生产，残次多孔砖低价出售给附近村民，生活垃圾经收集后运往垃圾填埋场处理。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1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环境风险</w:t>
            </w:r>
          </w:p>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防范落实情况</w:t>
            </w:r>
          </w:p>
        </w:tc>
        <w:tc>
          <w:tcPr>
            <w:tcW w:w="8083" w:type="dxa"/>
            <w:vAlign w:val="top"/>
          </w:tcPr>
          <w:p>
            <w:pPr>
              <w:keepNext w:val="0"/>
              <w:keepLines w:val="0"/>
              <w:pageBreakBefore w:val="0"/>
              <w:widowControl w:val="0"/>
              <w:tabs>
                <w:tab w:val="left" w:pos="1291"/>
              </w:tabs>
              <w:kinsoku/>
              <w:wordWrap/>
              <w:overflowPunct/>
              <w:topLinePunct w:val="0"/>
              <w:autoSpaceDE/>
              <w:autoSpaceDN/>
              <w:bidi w:val="0"/>
              <w:adjustRightInd/>
              <w:snapToGrid/>
              <w:spacing w:line="700" w:lineRule="exact"/>
              <w:ind w:left="0" w:leftChars="0" w:right="0" w:rightChars="0" w:firstLine="552" w:firstLineChars="20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spacing w:val="-2"/>
                <w:sz w:val="28"/>
                <w:szCs w:val="28"/>
                <w:lang w:val="en-US" w:eastAsia="zh-CN"/>
              </w:rPr>
              <w:t>企业制定相关环保责任制，企业领导为第一责任人，全面负责企业的环保事务。项目设备管理人员为2名，负责整个项目的生产设备，机修人员负责设备的维修及维护保养，项目运营期间由专人负责环保事务，确保环保设备维护保养工作落实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9" w:hRule="atLeast"/>
        </w:trPr>
        <w:tc>
          <w:tcPr>
            <w:tcW w:w="161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right="0" w:rightChars="0"/>
              <w:jc w:val="center"/>
              <w:textAlignment w:val="auto"/>
              <w:outlineLvl w:val="9"/>
              <w:rPr>
                <w:rFonts w:hint="eastAsia" w:ascii="宋体" w:hAnsi="宋体" w:eastAsia="宋体" w:cs="宋体"/>
                <w:b/>
                <w:color w:val="000000" w:themeColor="text1"/>
                <w:sz w:val="28"/>
                <w:szCs w:val="28"/>
                <w:vertAlign w:val="baseline"/>
                <w:lang w:val="en-US" w:eastAsia="zh-CN"/>
                <w14:textFill>
                  <w14:solidFill>
                    <w14:schemeClr w14:val="tx1"/>
                  </w14:solidFill>
                </w14:textFill>
              </w:rPr>
            </w:pPr>
            <w:r>
              <w:rPr>
                <w:rFonts w:hint="eastAsia" w:ascii="宋体" w:hAnsi="宋体" w:eastAsia="宋体" w:cs="宋体"/>
                <w:b/>
                <w:color w:val="000000" w:themeColor="text1"/>
                <w:sz w:val="28"/>
                <w:szCs w:val="28"/>
                <w:vertAlign w:val="baseline"/>
                <w:lang w:val="en-US" w:eastAsia="zh-CN"/>
                <w14:textFill>
                  <w14:solidFill>
                    <w14:schemeClr w14:val="tx1"/>
                  </w14:solidFill>
                </w14:textFill>
              </w:rPr>
              <w:t>绿化情况</w:t>
            </w:r>
          </w:p>
        </w:tc>
        <w:tc>
          <w:tcPr>
            <w:tcW w:w="8083" w:type="dxa"/>
            <w:vAlign w:val="top"/>
          </w:tcPr>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552" w:firstLineChars="200"/>
              <w:jc w:val="left"/>
              <w:textAlignment w:val="auto"/>
              <w:outlineLvl w:val="9"/>
              <w:rPr>
                <w:rFonts w:hint="eastAsia" w:ascii="宋体" w:hAnsi="宋体" w:eastAsia="宋体" w:cs="宋体"/>
                <w:b/>
                <w:color w:val="000000" w:themeColor="text1"/>
                <w:sz w:val="28"/>
                <w:szCs w:val="28"/>
                <w:vertAlign w:val="baseline"/>
                <w:lang w:val="en-US" w:eastAsia="zh-CN"/>
                <w14:textFill>
                  <w14:solidFill>
                    <w14:schemeClr w14:val="tx1"/>
                  </w14:solidFill>
                </w14:textFill>
              </w:rPr>
            </w:pPr>
            <w:r>
              <w:rPr>
                <w:rFonts w:hint="eastAsia" w:ascii="宋体" w:hAnsi="宋体" w:eastAsia="宋体" w:cs="宋体"/>
                <w:color w:val="000000" w:themeColor="text1"/>
                <w:spacing w:val="-2"/>
                <w:sz w:val="28"/>
                <w:szCs w:val="28"/>
                <w:lang w:val="en-US" w:eastAsia="zh-CN"/>
                <w14:textFill>
                  <w14:solidFill>
                    <w14:schemeClr w14:val="tx1"/>
                  </w14:solidFill>
                </w14:textFill>
              </w:rPr>
              <w:t>现场踏勘得知，项目绿化工作接近空白，建议项目后期加强绿化工作，营造绿色屏障，用于吸收噪声及扬尘。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4" w:hRule="atLeast"/>
        </w:trPr>
        <w:tc>
          <w:tcPr>
            <w:tcW w:w="1611"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pacing w:val="-20"/>
                <w:sz w:val="28"/>
                <w:szCs w:val="28"/>
                <w:vertAlign w:val="baseline"/>
                <w:lang w:val="en-US" w:eastAsia="zh-CN"/>
              </w:rPr>
              <w:t>排污口规范化检查</w:t>
            </w:r>
          </w:p>
        </w:tc>
        <w:tc>
          <w:tcPr>
            <w:tcW w:w="8083" w:type="dxa"/>
            <w:vAlign w:val="center"/>
          </w:tcPr>
          <w:p>
            <w:pPr>
              <w:keepNext w:val="0"/>
              <w:keepLines w:val="0"/>
              <w:pageBreakBefore w:val="0"/>
              <w:widowControl w:val="0"/>
              <w:kinsoku/>
              <w:wordWrap/>
              <w:overflowPunct/>
              <w:topLinePunct w:val="0"/>
              <w:autoSpaceDE/>
              <w:autoSpaceDN/>
              <w:bidi w:val="0"/>
              <w:adjustRightInd/>
              <w:snapToGrid/>
              <w:spacing w:line="700" w:lineRule="exact"/>
              <w:ind w:left="0" w:leftChars="0" w:right="0" w:rightChars="0" w:firstLine="552" w:firstLineChars="20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spacing w:val="-2"/>
                <w:sz w:val="28"/>
                <w:szCs w:val="28"/>
                <w:lang w:val="en-US" w:eastAsia="zh-CN"/>
              </w:rPr>
              <w:t>项目排污口较规范，排污口标识基本按照国家和地方的有关规定进行设立。</w:t>
            </w:r>
          </w:p>
        </w:tc>
      </w:tr>
    </w:tbl>
    <w:p>
      <w:pPr>
        <w:spacing w:line="500" w:lineRule="exact"/>
        <w:ind w:firstLine="422" w:firstLineChars="200"/>
        <w:jc w:val="center"/>
        <w:rPr>
          <w:rFonts w:hint="eastAsia" w:ascii="黑体" w:hAnsi="黑体" w:eastAsia="黑体"/>
          <w:b/>
          <w:szCs w:val="21"/>
        </w:rPr>
      </w:pPr>
    </w:p>
    <w:p>
      <w:pPr>
        <w:spacing w:line="500" w:lineRule="exact"/>
        <w:ind w:firstLine="422" w:firstLineChars="200"/>
        <w:jc w:val="center"/>
        <w:rPr>
          <w:rFonts w:ascii="黑体" w:hAnsi="黑体" w:eastAsia="黑体"/>
          <w:b/>
          <w:bCs w:val="0"/>
          <w:color w:val="000000" w:themeColor="text1"/>
          <w:szCs w:val="21"/>
          <w14:textFill>
            <w14:solidFill>
              <w14:schemeClr w14:val="tx1"/>
            </w14:solidFill>
          </w14:textFill>
        </w:rPr>
      </w:pPr>
      <w:r>
        <w:rPr>
          <w:rFonts w:hint="eastAsia" w:ascii="黑体" w:hAnsi="黑体" w:eastAsia="黑体"/>
          <w:b/>
          <w:bCs w:val="0"/>
          <w:color w:val="000000" w:themeColor="text1"/>
          <w:szCs w:val="21"/>
          <w14:textFill>
            <w14:solidFill>
              <w14:schemeClr w14:val="tx1"/>
            </w14:solidFill>
          </w14:textFill>
        </w:rPr>
        <w:t>环评批复落实情况</w:t>
      </w:r>
    </w:p>
    <w:tbl>
      <w:tblPr>
        <w:tblStyle w:val="7"/>
        <w:tblW w:w="9780" w:type="dxa"/>
        <w:jc w:val="center"/>
        <w:tblInd w:w="139"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77"/>
        <w:gridCol w:w="370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1" w:hRule="exact"/>
          <w:jc w:val="center"/>
        </w:trPr>
        <w:tc>
          <w:tcPr>
            <w:tcW w:w="6077" w:type="dxa"/>
            <w:tcMar>
              <w:top w:w="0" w:type="dxa"/>
              <w:left w:w="28" w:type="dxa"/>
              <w:bottom w:w="0" w:type="dxa"/>
              <w:right w:w="28" w:type="dxa"/>
            </w:tcMar>
            <w:vAlign w:val="center"/>
          </w:tcPr>
          <w:p>
            <w:pPr>
              <w:ind w:firstLine="360"/>
              <w:jc w:val="center"/>
              <w:rPr>
                <w:rFonts w:hint="eastAsia" w:ascii="宋体" w:hAnsi="宋体" w:eastAsia="宋体" w:cs="宋体"/>
                <w:b/>
                <w:sz w:val="21"/>
                <w:szCs w:val="21"/>
              </w:rPr>
            </w:pPr>
            <w:r>
              <w:rPr>
                <w:rFonts w:hint="eastAsia" w:ascii="宋体" w:hAnsi="宋体" w:eastAsia="宋体" w:cs="宋体"/>
                <w:b/>
                <w:sz w:val="21"/>
                <w:szCs w:val="21"/>
              </w:rPr>
              <w:t>环评报告表主要批复条款要求</w:t>
            </w:r>
          </w:p>
        </w:tc>
        <w:tc>
          <w:tcPr>
            <w:tcW w:w="3703" w:type="dxa"/>
            <w:tcMar>
              <w:top w:w="0" w:type="dxa"/>
              <w:left w:w="28" w:type="dxa"/>
              <w:bottom w:w="0" w:type="dxa"/>
              <w:right w:w="28" w:type="dxa"/>
            </w:tcMar>
            <w:vAlign w:val="center"/>
          </w:tcPr>
          <w:p>
            <w:pPr>
              <w:ind w:firstLine="360"/>
              <w:jc w:val="center"/>
              <w:rPr>
                <w:rFonts w:hint="eastAsia" w:ascii="宋体" w:hAnsi="宋体" w:eastAsia="宋体" w:cs="宋体"/>
                <w:b/>
                <w:sz w:val="21"/>
                <w:szCs w:val="21"/>
              </w:rPr>
            </w:pPr>
            <w:r>
              <w:rPr>
                <w:rFonts w:hint="eastAsia" w:ascii="宋体" w:hAnsi="宋体" w:eastAsia="宋体" w:cs="宋体"/>
                <w:b/>
                <w:sz w:val="21"/>
                <w:szCs w:val="21"/>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63" w:hRule="exact"/>
          <w:jc w:val="center"/>
        </w:trPr>
        <w:tc>
          <w:tcPr>
            <w:tcW w:w="6077"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jc w:val="left"/>
              <w:textAlignment w:val="auto"/>
              <w:outlineLvl w:val="9"/>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概况：渭源县家园砖厂年产1000万块多孔砖生产线技改项目位于渭源县路园镇大路村，北纬35︒6´37.88"东经104︒17´50.00"，项目总投资24万元，项目包括烧砖窑体、煤堆场、制砖场地、砖坯晾晒区以及办公区等。本次环评为技改项目，技改内容为脱硫除尘塔的安装及运行。</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jc w:val="left"/>
              <w:textAlignment w:val="auto"/>
              <w:outlineLvl w:val="9"/>
              <w:rPr>
                <w:rFonts w:hint="eastAsia" w:ascii="宋体" w:hAnsi="宋体" w:eastAsia="宋体" w:cs="宋体"/>
                <w:color w:val="000000" w:themeColor="text1"/>
                <w:sz w:val="21"/>
                <w:szCs w:val="21"/>
                <w14:textFill>
                  <w14:solidFill>
                    <w14:schemeClr w14:val="tx1"/>
                  </w14:solidFill>
                </w14:textFill>
              </w:rPr>
            </w:pPr>
          </w:p>
        </w:tc>
        <w:tc>
          <w:tcPr>
            <w:tcW w:w="370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jc w:val="left"/>
              <w:textAlignment w:val="auto"/>
              <w:outlineLvl w:val="9"/>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项目建设地点位于渭源县路园镇大路村，技改后年生产多孔砖1000万块。与环评及批复相符，</w:t>
            </w:r>
            <w:r>
              <w:rPr>
                <w:rFonts w:hint="eastAsia" w:ascii="宋体" w:hAnsi="宋体" w:eastAsia="宋体" w:cs="宋体"/>
                <w:color w:val="000000" w:themeColor="text1"/>
                <w:sz w:val="21"/>
                <w:szCs w:val="21"/>
                <w14:textFill>
                  <w14:solidFill>
                    <w14:schemeClr w14:val="tx1"/>
                  </w14:solidFill>
                </w14:textFill>
              </w:rPr>
              <w:t>配套附属设施已建设完成并投入使用。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00" w:hRule="exact"/>
          <w:jc w:val="center"/>
        </w:trPr>
        <w:tc>
          <w:tcPr>
            <w:tcW w:w="6077"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本项目在认真落实环评报告表中的各项环保治理措施，达到工程建设项目的“三同时”要求，确保污染物的达标排放。</w:t>
            </w:r>
          </w:p>
        </w:tc>
        <w:tc>
          <w:tcPr>
            <w:tcW w:w="370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项目基本按照“三同时”制度进行了建设与运行，对《报告表》中提出的各项污染物治理措施落实到位，项目对环境的影响可控。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05" w:hRule="exact"/>
          <w:jc w:val="center"/>
        </w:trPr>
        <w:tc>
          <w:tcPr>
            <w:tcW w:w="6077"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结合该项目的污染物特征，本项目申请总量控制指标为：SO</w:t>
            </w:r>
            <w:r>
              <w:rPr>
                <w:rFonts w:hint="eastAsia" w:ascii="宋体" w:hAnsi="宋体" w:eastAsia="宋体" w:cs="宋体"/>
                <w:sz w:val="21"/>
                <w:szCs w:val="21"/>
                <w:vertAlign w:val="subscript"/>
                <w:lang w:val="en-US" w:eastAsia="zh-CN"/>
              </w:rPr>
              <w:t>2</w:t>
            </w:r>
            <w:r>
              <w:rPr>
                <w:rFonts w:hint="eastAsia" w:ascii="宋体" w:hAnsi="宋体" w:eastAsia="宋体" w:cs="宋体"/>
                <w:sz w:val="21"/>
                <w:szCs w:val="21"/>
                <w:lang w:val="en-US" w:eastAsia="zh-CN"/>
              </w:rPr>
              <w:t xml:space="preserve">:3.70t/a,NOx: 10.29t/a。 </w:t>
            </w:r>
          </w:p>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textAlignment w:val="auto"/>
              <w:outlineLvl w:val="9"/>
              <w:rPr>
                <w:rFonts w:hint="eastAsia" w:ascii="宋体" w:hAnsi="宋体" w:eastAsia="宋体" w:cs="宋体"/>
                <w:sz w:val="21"/>
                <w:szCs w:val="21"/>
                <w:lang w:val="en-US" w:eastAsia="zh-CN"/>
              </w:rPr>
            </w:pPr>
          </w:p>
        </w:tc>
        <w:tc>
          <w:tcPr>
            <w:tcW w:w="3703" w:type="dxa"/>
            <w:tcMar>
              <w:top w:w="0" w:type="dxa"/>
              <w:left w:w="28" w:type="dxa"/>
              <w:bottom w:w="0"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840" w:lineRule="exact"/>
              <w:ind w:left="0" w:leftChars="0" w:right="0" w:rightChars="0" w:firstLine="420" w:firstLineChars="200"/>
              <w:jc w:val="left"/>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经核算，项目污染物总量达标排放</w:t>
            </w:r>
          </w:p>
        </w:tc>
      </w:tr>
    </w:tbl>
    <w:p>
      <w:pPr>
        <w:keepNext w:val="0"/>
        <w:keepLines w:val="0"/>
        <w:pageBreakBefore w:val="0"/>
        <w:widowControl w:val="0"/>
        <w:tabs>
          <w:tab w:val="left" w:pos="1291"/>
        </w:tabs>
        <w:kinsoku/>
        <w:wordWrap/>
        <w:overflowPunct/>
        <w:topLinePunct w:val="0"/>
        <w:autoSpaceDE/>
        <w:autoSpaceDN/>
        <w:bidi w:val="0"/>
        <w:adjustRightInd/>
        <w:snapToGrid/>
        <w:spacing w:line="600" w:lineRule="exact"/>
        <w:ind w:left="0" w:leftChars="0" w:right="0" w:rightChars="0" w:firstLine="0" w:firstLineChars="0"/>
        <w:jc w:val="left"/>
        <w:textAlignment w:val="auto"/>
        <w:outlineLvl w:val="9"/>
        <w:rPr>
          <w:rFonts w:hint="eastAsia" w:ascii="宋体" w:hAnsi="宋体" w:cs="宋体"/>
          <w:b/>
          <w:sz w:val="28"/>
          <w:szCs w:val="28"/>
          <w:lang w:val="en-US" w:eastAsia="zh-CN"/>
        </w:rPr>
      </w:pPr>
      <w:r>
        <w:rPr>
          <w:rFonts w:hint="eastAsia" w:ascii="宋体" w:hAnsi="宋体" w:cs="宋体"/>
          <w:b/>
          <w:sz w:val="28"/>
          <w:szCs w:val="28"/>
          <w:lang w:val="en-US" w:eastAsia="zh-CN"/>
        </w:rPr>
        <w:t>表10  验收监测结论与建议</w:t>
      </w:r>
    </w:p>
    <w:tbl>
      <w:tblPr>
        <w:tblStyle w:val="8"/>
        <w:tblW w:w="9719"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8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4" w:hRule="atLeast"/>
        </w:trPr>
        <w:tc>
          <w:tcPr>
            <w:tcW w:w="1298" w:type="dxa"/>
            <w:vMerge w:val="restart"/>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结论</w:t>
            </w:r>
          </w:p>
        </w:tc>
        <w:tc>
          <w:tcPr>
            <w:tcW w:w="8421" w:type="dxa"/>
            <w:vAlign w:val="top"/>
          </w:tcPr>
          <w:p>
            <w:pPr>
              <w:keepNext w:val="0"/>
              <w:keepLines w:val="0"/>
              <w:pageBreakBefore w:val="0"/>
              <w:widowControl w:val="0"/>
              <w:tabs>
                <w:tab w:val="left" w:pos="1291"/>
              </w:tabs>
              <w:kinsoku/>
              <w:wordWrap/>
              <w:overflowPunct/>
              <w:topLinePunct w:val="0"/>
              <w:autoSpaceDE/>
              <w:autoSpaceDN/>
              <w:bidi w:val="0"/>
              <w:adjustRightInd/>
              <w:snapToGrid/>
              <w:spacing w:line="800" w:lineRule="exact"/>
              <w:ind w:left="0" w:leftChars="0" w:right="0" w:rightChars="0" w:firstLine="552" w:firstLineChars="20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color w:val="000000" w:themeColor="text1"/>
                <w:spacing w:val="-2"/>
                <w:sz w:val="28"/>
                <w:szCs w:val="28"/>
                <w:lang w:val="en-US" w:eastAsia="zh-CN"/>
                <w14:textFill>
                  <w14:solidFill>
                    <w14:schemeClr w14:val="tx1"/>
                  </w14:solidFill>
                </w14:textFill>
              </w:rPr>
              <w:t>渭源县家园砖厂年产1000万块多孔砖生产线技改项目</w:t>
            </w:r>
            <w:r>
              <w:rPr>
                <w:rFonts w:hint="eastAsia" w:ascii="宋体" w:hAnsi="宋体" w:eastAsia="宋体" w:cs="宋体"/>
                <w:spacing w:val="-2"/>
                <w:sz w:val="28"/>
                <w:szCs w:val="28"/>
                <w:lang w:val="en-US" w:eastAsia="zh-CN"/>
              </w:rPr>
              <w:t>履行了环境影响审批手续，根据环境影响评价和评价批复的要求进行了建设。现场勘查调查得知：项目各环保措施落实到位，未发生环境影响投诉事件。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Merge w:val="continue"/>
            <w:vAlign w:val="top"/>
          </w:tcPr>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宋体" w:hAnsi="宋体" w:eastAsia="宋体" w:cs="宋体"/>
                <w:b/>
                <w:sz w:val="28"/>
                <w:szCs w:val="28"/>
                <w:vertAlign w:val="baseline"/>
                <w:lang w:val="en-US" w:eastAsia="zh-CN"/>
              </w:rPr>
            </w:pPr>
          </w:p>
        </w:tc>
        <w:tc>
          <w:tcPr>
            <w:tcW w:w="8421" w:type="dxa"/>
            <w:vAlign w:val="top"/>
          </w:tcPr>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废气：</w:t>
            </w:r>
          </w:p>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通过在厂界四周布点监测，连续两天的监测结果表明：厂界无组织颗粒物、二氧化硫、氟化物的排放浓度均符合《砖瓦工业大气污染物排放标准》（GB29620-2013）表3中相应标准限值要求，项目无组织废气达标排放；</w:t>
            </w:r>
          </w:p>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在脱硫除尘设施出口布点监测，连续两天的监测结果表明：排放口废气中的颗粒物、二氧化硫、氮氧化物、氟化物排放浓度均符合《砖瓦工业大气污染物排放标准》（GB29620-2013）表2中相应标准限值要求，项目有组织废气达标排放。</w:t>
            </w:r>
          </w:p>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废水：</w:t>
            </w:r>
          </w:p>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firstLine="552" w:firstLineChars="200"/>
              <w:jc w:val="left"/>
              <w:textAlignment w:val="auto"/>
              <w:outlineLvl w:val="9"/>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项目运营期无生产废水外排，项目运营期产生的生活污水经收集后，回用于生产。</w:t>
            </w:r>
          </w:p>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宋体" w:hAnsi="宋体" w:eastAsia="宋体" w:cs="宋体"/>
                <w:b/>
                <w:bCs/>
                <w:spacing w:val="-2"/>
                <w:sz w:val="28"/>
                <w:szCs w:val="28"/>
                <w:lang w:val="en-US" w:eastAsia="zh-CN"/>
              </w:rPr>
            </w:pPr>
            <w:r>
              <w:rPr>
                <w:rFonts w:hint="eastAsia" w:ascii="宋体" w:hAnsi="宋体" w:eastAsia="宋体" w:cs="宋体"/>
                <w:b/>
                <w:bCs/>
                <w:spacing w:val="-2"/>
                <w:sz w:val="28"/>
                <w:szCs w:val="28"/>
                <w:lang w:val="en-US" w:eastAsia="zh-CN"/>
              </w:rPr>
              <w:t>噪声：</w:t>
            </w:r>
          </w:p>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firstLine="552" w:firstLineChars="200"/>
              <w:jc w:val="left"/>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spacing w:val="-2"/>
                <w:sz w:val="28"/>
                <w:szCs w:val="28"/>
                <w:lang w:val="en-US" w:eastAsia="zh-CN"/>
              </w:rPr>
              <w:t>经监测，建设项目在运营期间厂界昼、夜间噪声均能达到《工业企业厂界环境噪声排放标准》（GB12348-2008）中2类区标准限值要求，项目厂区东侧敏感点达到《声环境质量标准》（GB3096-2008）2类标准限值要求，噪声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98"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建议</w:t>
            </w:r>
          </w:p>
        </w:tc>
        <w:tc>
          <w:tcPr>
            <w:tcW w:w="842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1、按照环评及批复要求，加强环境保护管理，定期维护环保设施并清理碱液循环沉淀池污泥，确保环保设施高效稳定运转，做到污染物长期稳定达标排放，并确保污染物总量不超过环评批复所批总量；</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2、加强厂区抑尘工作，在大风天气或未生产期间，对采土场及原料进行拉网掩盖；天气晴朗时，增加厂区泼洒次数，确保达到抑尘效果；</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3、建立环保设施运行台账，加强维护，确保设施正常运行；</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4、项目应加强厂区绿化工作，确保无组织粉尘、噪声长期达标；</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5、加强生产设备的管理维护，定期检查，采用涂抹润滑油等措施，以减小设备产生的噪声；</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6、规范设置排污口标识牌；</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7、旱厕要做防渗处理并定期清掏。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5" w:hRule="atLeast"/>
        </w:trPr>
        <w:tc>
          <w:tcPr>
            <w:tcW w:w="1298" w:type="dxa"/>
            <w:vAlign w:val="center"/>
          </w:tcPr>
          <w:p>
            <w:pPr>
              <w:keepNext w:val="0"/>
              <w:keepLines w:val="0"/>
              <w:pageBreakBefore w:val="0"/>
              <w:widowControl w:val="0"/>
              <w:tabs>
                <w:tab w:val="left" w:pos="1291"/>
              </w:tabs>
              <w:kinsoku/>
              <w:wordWrap/>
              <w:overflowPunct/>
              <w:topLinePunct w:val="0"/>
              <w:autoSpaceDE/>
              <w:autoSpaceDN/>
              <w:bidi w:val="0"/>
              <w:adjustRightInd/>
              <w:snapToGrid/>
              <w:spacing w:line="640" w:lineRule="exact"/>
              <w:ind w:left="0" w:leftChars="0" w:right="0" w:rightChars="0"/>
              <w:jc w:val="center"/>
              <w:textAlignment w:val="auto"/>
              <w:outlineLvl w:val="9"/>
              <w:rPr>
                <w:rFonts w:hint="eastAsia" w:ascii="宋体" w:hAnsi="宋体" w:eastAsia="宋体" w:cs="宋体"/>
                <w:b/>
                <w:sz w:val="28"/>
                <w:szCs w:val="28"/>
                <w:vertAlign w:val="baseline"/>
                <w:lang w:val="en-US" w:eastAsia="zh-CN"/>
              </w:rPr>
            </w:pPr>
            <w:r>
              <w:rPr>
                <w:rFonts w:hint="eastAsia" w:ascii="宋体" w:hAnsi="宋体" w:eastAsia="宋体" w:cs="宋体"/>
                <w:b/>
                <w:sz w:val="28"/>
                <w:szCs w:val="28"/>
                <w:vertAlign w:val="baseline"/>
                <w:lang w:val="en-US" w:eastAsia="zh-CN"/>
              </w:rPr>
              <w:t>总结论</w:t>
            </w:r>
          </w:p>
        </w:tc>
        <w:tc>
          <w:tcPr>
            <w:tcW w:w="8421"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通过现场勘查和验收监测数据可知：</w:t>
            </w: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渭源县家园砖厂年产1000万块多孔砖生产线技改项目</w:t>
            </w:r>
            <w:r>
              <w:rPr>
                <w:rFonts w:hint="eastAsia" w:ascii="宋体" w:hAnsi="宋体" w:eastAsia="宋体" w:cs="宋体"/>
                <w:b w:val="0"/>
                <w:bCs w:val="0"/>
                <w:sz w:val="28"/>
                <w:szCs w:val="28"/>
                <w:vertAlign w:val="baseline"/>
                <w:lang w:val="en-US" w:eastAsia="zh-CN"/>
              </w:rPr>
              <w:t>各环保设施及治理措施落实到位，废水、废气、噪声、固体废弃物均能按照环评及批复提出的防治措施进行落实，项目废气、噪声均达标排放。</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leftChars="0" w:right="0" w:rightChars="0" w:firstLine="560"/>
              <w:jc w:val="left"/>
              <w:textAlignment w:val="auto"/>
              <w:outlineLvl w:val="9"/>
              <w:rPr>
                <w:rFonts w:hint="eastAsia" w:ascii="宋体" w:hAnsi="宋体" w:eastAsia="宋体" w:cs="宋体"/>
                <w:b w:val="0"/>
                <w:bCs w:val="0"/>
                <w:sz w:val="28"/>
                <w:szCs w:val="28"/>
                <w:vertAlign w:val="baseline"/>
                <w:lang w:val="en-US" w:eastAsia="zh-CN"/>
              </w:rPr>
            </w:pPr>
            <w:r>
              <w:rPr>
                <w:rFonts w:hint="eastAsia" w:ascii="宋体" w:hAnsi="宋体" w:eastAsia="宋体" w:cs="宋体"/>
                <w:b w:val="0"/>
                <w:bCs w:val="0"/>
                <w:sz w:val="28"/>
                <w:szCs w:val="28"/>
                <w:vertAlign w:val="baseline"/>
                <w:lang w:val="en-US" w:eastAsia="zh-CN"/>
              </w:rPr>
              <w:t>本报告认为，</w:t>
            </w:r>
            <w:r>
              <w:rPr>
                <w:rFonts w:hint="eastAsia" w:ascii="宋体" w:hAnsi="宋体" w:eastAsia="宋体" w:cs="宋体"/>
                <w:b w:val="0"/>
                <w:bCs w:val="0"/>
                <w:color w:val="000000" w:themeColor="text1"/>
                <w:sz w:val="28"/>
                <w:szCs w:val="28"/>
                <w:vertAlign w:val="baseline"/>
                <w:lang w:val="en-US" w:eastAsia="zh-CN"/>
                <w14:textFill>
                  <w14:solidFill>
                    <w14:schemeClr w14:val="tx1"/>
                  </w14:solidFill>
                </w14:textFill>
              </w:rPr>
              <w:t>渭源县家园砖厂年产1000万块多孔砖生产线技改项目现总体上达到了建设项目竣工环境保护验收的基本要求，运行</w:t>
            </w:r>
            <w:r>
              <w:rPr>
                <w:rFonts w:hint="eastAsia" w:ascii="宋体" w:hAnsi="宋体" w:eastAsia="宋体" w:cs="宋体"/>
                <w:b w:val="0"/>
                <w:bCs w:val="0"/>
                <w:sz w:val="28"/>
                <w:szCs w:val="28"/>
                <w:vertAlign w:val="baseline"/>
                <w:lang w:val="en-US" w:eastAsia="zh-CN"/>
              </w:rPr>
              <w:t>状况良好，建议予以通过竣工环保验收。</w:t>
            </w:r>
          </w:p>
        </w:tc>
      </w:tr>
    </w:tbl>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sectPr>
          <w:pgSz w:w="11906" w:h="16838"/>
          <w:pgMar w:top="1134" w:right="1083" w:bottom="1134" w:left="1083"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附图：</w:t>
      </w:r>
    </w:p>
    <w:p>
      <w:pPr>
        <w:pStyle w:val="2"/>
        <w:jc w:val="center"/>
      </w:pPr>
      <w:r>
        <w:drawing>
          <wp:inline distT="0" distB="0" distL="114300" distR="114300">
            <wp:extent cx="8209280" cy="5028565"/>
            <wp:effectExtent l="0" t="0" r="1270" b="63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1"/>
                    <a:stretch>
                      <a:fillRect/>
                    </a:stretch>
                  </pic:blipFill>
                  <pic:spPr>
                    <a:xfrm>
                      <a:off x="0" y="0"/>
                      <a:ext cx="8209280" cy="5028565"/>
                    </a:xfrm>
                    <a:prstGeom prst="rect">
                      <a:avLst/>
                    </a:prstGeom>
                    <a:noFill/>
                    <a:ln w="9525">
                      <a:noFill/>
                    </a:ln>
                  </pic:spPr>
                </pic:pic>
              </a:graphicData>
            </a:graphic>
          </wp:inline>
        </w:drawing>
      </w:r>
    </w:p>
    <w:p>
      <w:pPr>
        <w:pStyle w:val="2"/>
        <w:jc w:val="center"/>
        <w:rPr>
          <w:rFonts w:hint="eastAsia" w:ascii="宋体" w:hAnsi="宋体" w:eastAsia="宋体" w:cs="宋体"/>
          <w:spacing w:val="-2"/>
          <w:sz w:val="28"/>
          <w:szCs w:val="28"/>
          <w:lang w:val="en-US" w:eastAsia="zh-CN"/>
        </w:rPr>
        <w:sectPr>
          <w:pgSz w:w="16838" w:h="11906" w:orient="landscape"/>
          <w:pgMar w:top="1083" w:right="1134" w:bottom="1083" w:left="1134"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r>
        <w:rPr>
          <w:rFonts w:hint="eastAsia" w:hAnsi="宋体" w:eastAsia="宋体" w:cs="宋体"/>
          <w:spacing w:val="-2"/>
          <w:sz w:val="28"/>
          <w:szCs w:val="28"/>
          <w:lang w:val="en-US" w:eastAsia="zh-CN"/>
        </w:rPr>
        <w:t>图1 项目地理位置图</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r>
        <w:drawing>
          <wp:anchor distT="0" distB="0" distL="114300" distR="114300" simplePos="0" relativeHeight="252325888" behindDoc="0" locked="0" layoutInCell="1" allowOverlap="1">
            <wp:simplePos x="0" y="0"/>
            <wp:positionH relativeFrom="column">
              <wp:posOffset>449580</wp:posOffset>
            </wp:positionH>
            <wp:positionV relativeFrom="paragraph">
              <wp:posOffset>277495</wp:posOffset>
            </wp:positionV>
            <wp:extent cx="8399145" cy="4938395"/>
            <wp:effectExtent l="12700" t="12700" r="27305" b="2095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a:stretch>
                      <a:fillRect/>
                    </a:stretch>
                  </pic:blipFill>
                  <pic:spPr>
                    <a:xfrm>
                      <a:off x="0" y="0"/>
                      <a:ext cx="8399145" cy="4938395"/>
                    </a:xfrm>
                    <a:prstGeom prst="rect">
                      <a:avLst/>
                    </a:prstGeom>
                    <a:noFill/>
                    <a:ln w="12700">
                      <a:solidFill>
                        <a:schemeClr val="tx1">
                          <a:alpha val="95000"/>
                        </a:schemeClr>
                      </a:solid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center"/>
        <w:textAlignment w:val="auto"/>
        <w:rPr>
          <w:rFonts w:hint="eastAsia" w:ascii="宋体" w:hAnsi="宋体" w:eastAsia="宋体" w:cs="宋体"/>
          <w:spacing w:val="-2"/>
          <w:sz w:val="28"/>
          <w:szCs w:val="28"/>
          <w:lang w:val="en-US" w:eastAsia="zh-CN"/>
        </w:rPr>
        <w:sectPr>
          <w:pgSz w:w="16838" w:h="11906" w:orient="landscape"/>
          <w:pgMar w:top="1083" w:right="1134" w:bottom="1083" w:left="1134" w:header="851" w:footer="992" w:gutter="0"/>
          <w:pgBorders>
            <w:top w:val="none" w:sz="0" w:space="0"/>
            <w:left w:val="none" w:sz="0" w:space="0"/>
            <w:bottom w:val="none" w:sz="0" w:space="0"/>
            <w:right w:val="none" w:sz="0" w:space="0"/>
          </w:pgBorders>
          <w:pgNumType w:fmt="decimal"/>
          <w:cols w:space="0" w:num="1"/>
          <w:rtlGutter w:val="0"/>
          <w:docGrid w:type="lines" w:linePitch="324" w:charSpace="0"/>
        </w:sectPr>
      </w:pPr>
      <w:r>
        <w:rPr>
          <w:rFonts w:hint="eastAsia" w:ascii="宋体" w:hAnsi="宋体" w:eastAsia="宋体" w:cs="宋体"/>
          <w:spacing w:val="-2"/>
          <w:sz w:val="28"/>
          <w:szCs w:val="28"/>
          <w:lang w:val="en-US" w:eastAsia="zh-CN"/>
        </w:rPr>
        <w:t>图2  项目外环境关系图</w:t>
      </w:r>
    </w:p>
    <w:p>
      <w:pPr>
        <w:pStyle w:val="2"/>
        <w:rPr>
          <w:rFonts w:hint="eastAsia"/>
          <w:lang w:val="en-US" w:eastAsia="zh-CN"/>
        </w:rPr>
      </w:pPr>
      <w:r>
        <w:rPr>
          <w:sz w:val="21"/>
        </w:rPr>
        <w:drawing>
          <wp:anchor distT="0" distB="0" distL="114300" distR="114300" simplePos="0" relativeHeight="252326912" behindDoc="0" locked="0" layoutInCell="1" allowOverlap="1">
            <wp:simplePos x="0" y="0"/>
            <wp:positionH relativeFrom="column">
              <wp:posOffset>-31750</wp:posOffset>
            </wp:positionH>
            <wp:positionV relativeFrom="paragraph">
              <wp:posOffset>188595</wp:posOffset>
            </wp:positionV>
            <wp:extent cx="6242685" cy="7432040"/>
            <wp:effectExtent l="0" t="0" r="5715" b="16510"/>
            <wp:wrapTopAndBottom/>
            <wp:docPr id="34" name="图片 34" descr="QQ截图2017051910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QQ截图20170519105841"/>
                    <pic:cNvPicPr>
                      <a:picLocks noChangeAspect="1"/>
                    </pic:cNvPicPr>
                  </pic:nvPicPr>
                  <pic:blipFill>
                    <a:blip r:embed="rId13"/>
                    <a:stretch>
                      <a:fillRect/>
                    </a:stretch>
                  </pic:blipFill>
                  <pic:spPr>
                    <a:xfrm>
                      <a:off x="0" y="0"/>
                      <a:ext cx="6242685" cy="74320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center"/>
        <w:textAlignment w:val="auto"/>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图3 项目平面布置图</w:t>
      </w: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pStyle w:val="2"/>
        <w:jc w:val="center"/>
        <w:rPr>
          <w:rFonts w:hint="eastAsia"/>
          <w:lang w:val="en-US" w:eastAsia="zh-CN"/>
        </w:rPr>
      </w:pPr>
      <w:r>
        <w:drawing>
          <wp:inline distT="0" distB="0" distL="114300" distR="114300">
            <wp:extent cx="5760085" cy="7409815"/>
            <wp:effectExtent l="0" t="0" r="12065" b="63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4"/>
                    <a:stretch>
                      <a:fillRect/>
                    </a:stretch>
                  </pic:blipFill>
                  <pic:spPr>
                    <a:xfrm>
                      <a:off x="0" y="0"/>
                      <a:ext cx="5760085" cy="74098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center"/>
        <w:textAlignment w:val="auto"/>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图4  项目监测点位图</w:t>
      </w: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left"/>
        <w:textAlignment w:val="auto"/>
        <w:rPr>
          <w:rFonts w:hint="eastAsia" w:ascii="宋体" w:hAnsi="宋体" w:eastAsia="宋体" w:cs="宋体"/>
          <w:spacing w:val="-2"/>
          <w:sz w:val="28"/>
          <w:szCs w:val="28"/>
          <w:lang w:val="en-US" w:eastAsia="zh-CN"/>
        </w:rPr>
      </w:pPr>
      <w:r>
        <w:rPr>
          <w:rFonts w:hint="eastAsia" w:ascii="宋体" w:hAnsi="宋体" w:eastAsia="宋体" w:cs="宋体"/>
          <w:spacing w:val="-2"/>
          <w:sz w:val="28"/>
          <w:szCs w:val="28"/>
          <w:lang w:val="en-US" w:eastAsia="zh-CN"/>
        </w:rPr>
        <w:t>附件：</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ind w:firstLine="552" w:firstLineChars="200"/>
        <w:textAlignment w:val="auto"/>
        <w:outlineLvl w:val="9"/>
        <w:rPr>
          <w:rFonts w:hint="eastAsia" w:hAnsi="宋体" w:eastAsia="宋体" w:cs="宋体"/>
          <w:spacing w:val="-2"/>
          <w:sz w:val="28"/>
          <w:szCs w:val="28"/>
          <w:lang w:val="en-US" w:eastAsia="zh-CN"/>
        </w:rPr>
      </w:pPr>
      <w:r>
        <w:rPr>
          <w:rFonts w:hint="eastAsia" w:hAnsi="宋体" w:eastAsia="宋体" w:cs="宋体"/>
          <w:spacing w:val="-2"/>
          <w:sz w:val="28"/>
          <w:szCs w:val="28"/>
          <w:lang w:val="en-US" w:eastAsia="zh-CN"/>
        </w:rPr>
        <w:t>渭源县家园砖厂年产1000万块多孔砖生产线技改项目竣工环境保护验收人员信息表；</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ind w:firstLine="552" w:firstLineChars="200"/>
        <w:textAlignment w:val="auto"/>
        <w:outlineLvl w:val="9"/>
        <w:rPr>
          <w:rFonts w:hint="eastAsia" w:hAnsi="宋体" w:eastAsia="宋体" w:cs="宋体"/>
          <w:spacing w:val="-2"/>
          <w:sz w:val="28"/>
          <w:szCs w:val="28"/>
          <w:lang w:val="en-US" w:eastAsia="zh-CN"/>
        </w:rPr>
      </w:pPr>
      <w:r>
        <w:rPr>
          <w:rFonts w:hint="eastAsia" w:hAnsi="宋体" w:eastAsia="宋体" w:cs="宋体"/>
          <w:spacing w:val="-2"/>
          <w:sz w:val="28"/>
          <w:szCs w:val="28"/>
          <w:lang w:val="en-US" w:eastAsia="zh-CN"/>
        </w:rPr>
        <w:t>渭源县家园砖厂年产1000万块多孔砖生产线技改项目竣工环境保护验收意见；</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ind w:firstLine="552" w:firstLineChars="200"/>
        <w:textAlignment w:val="auto"/>
        <w:outlineLvl w:val="9"/>
        <w:rPr>
          <w:rFonts w:hint="eastAsia" w:hAnsi="宋体" w:eastAsia="宋体" w:cs="宋体"/>
          <w:spacing w:val="-2"/>
          <w:sz w:val="28"/>
          <w:szCs w:val="28"/>
          <w:lang w:val="en-US" w:eastAsia="zh-CN"/>
        </w:rPr>
      </w:pPr>
      <w:r>
        <w:rPr>
          <w:rFonts w:hint="eastAsia" w:hAnsi="宋体" w:eastAsia="宋体" w:cs="宋体"/>
          <w:spacing w:val="-2"/>
          <w:sz w:val="28"/>
          <w:szCs w:val="28"/>
          <w:lang w:val="en-US" w:eastAsia="zh-CN"/>
        </w:rPr>
        <w:t>《渭源县环境保护局关于渭源县家园砖厂年产1000万块多孔砖生产线技改项目环境影响报告表的批复》渭环发〔2017〕186号文件；</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ind w:firstLine="552" w:firstLineChars="200"/>
        <w:textAlignment w:val="auto"/>
        <w:outlineLvl w:val="9"/>
        <w:rPr>
          <w:rFonts w:hint="eastAsia" w:hAnsi="宋体" w:eastAsia="宋体" w:cs="宋体"/>
          <w:spacing w:val="-2"/>
          <w:sz w:val="28"/>
          <w:szCs w:val="28"/>
          <w:lang w:val="en-US" w:eastAsia="zh-CN"/>
        </w:rPr>
      </w:pPr>
      <w:r>
        <w:rPr>
          <w:rFonts w:hint="eastAsia" w:hAnsi="宋体" w:eastAsia="宋体" w:cs="宋体"/>
          <w:spacing w:val="-2"/>
          <w:sz w:val="28"/>
          <w:szCs w:val="28"/>
          <w:lang w:val="en-US" w:eastAsia="zh-CN"/>
        </w:rPr>
        <w:t>废气处理设施运行记录台账；</w:t>
      </w:r>
    </w:p>
    <w:p>
      <w:pPr>
        <w:pStyle w:val="2"/>
        <w:keepNext w:val="0"/>
        <w:keepLines w:val="0"/>
        <w:pageBreakBefore w:val="0"/>
        <w:widowControl w:val="0"/>
        <w:numPr>
          <w:ilvl w:val="0"/>
          <w:numId w:val="4"/>
        </w:numPr>
        <w:kinsoku/>
        <w:wordWrap/>
        <w:overflowPunct/>
        <w:topLinePunct w:val="0"/>
        <w:autoSpaceDE w:val="0"/>
        <w:autoSpaceDN w:val="0"/>
        <w:bidi w:val="0"/>
        <w:adjustRightInd w:val="0"/>
        <w:snapToGrid/>
        <w:ind w:firstLine="552" w:firstLineChars="200"/>
        <w:textAlignment w:val="auto"/>
        <w:outlineLvl w:val="9"/>
        <w:rPr>
          <w:rFonts w:hint="eastAsia" w:hAnsi="宋体" w:eastAsia="宋体" w:cs="宋体"/>
          <w:spacing w:val="-2"/>
          <w:sz w:val="28"/>
          <w:szCs w:val="28"/>
          <w:lang w:val="en-US" w:eastAsia="zh-CN"/>
        </w:rPr>
      </w:pPr>
      <w:r>
        <w:rPr>
          <w:rFonts w:hint="eastAsia" w:hAnsi="宋体" w:eastAsia="宋体" w:cs="宋体"/>
          <w:spacing w:val="-2"/>
          <w:sz w:val="28"/>
          <w:szCs w:val="28"/>
          <w:lang w:val="en-US" w:eastAsia="zh-CN"/>
        </w:rPr>
        <w:t>委托书。</w:t>
      </w: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sectPr>
          <w:pgSz w:w="11906" w:h="16838"/>
          <w:pgMar w:top="1134" w:right="1083" w:bottom="1134" w:left="1083" w:header="851"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2"/>
        <w:jc w:val="center"/>
        <w:rPr>
          <w:rFonts w:hint="eastAsia" w:eastAsiaTheme="minorEastAsia"/>
          <w:lang w:eastAsia="zh-CN"/>
        </w:rPr>
        <w:sectPr>
          <w:pgSz w:w="16838" w:h="11906" w:orient="landscape"/>
          <w:pgMar w:top="1083" w:right="1134" w:bottom="1083" w:left="1134"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pPr>
      <w:r>
        <w:rPr>
          <w:rFonts w:hint="eastAsia" w:eastAsiaTheme="minorEastAsia"/>
          <w:lang w:eastAsia="zh-CN"/>
        </w:rPr>
        <w:drawing>
          <wp:inline distT="0" distB="0" distL="114300" distR="114300">
            <wp:extent cx="6165215" cy="8552815"/>
            <wp:effectExtent l="0" t="0" r="635" b="6985"/>
            <wp:docPr id="37" name="图片 3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04"/>
                    <pic:cNvPicPr>
                      <a:picLocks noChangeAspect="1"/>
                    </pic:cNvPicPr>
                  </pic:nvPicPr>
                  <pic:blipFill>
                    <a:blip r:embed="rId15"/>
                    <a:stretch>
                      <a:fillRect/>
                    </a:stretch>
                  </pic:blipFill>
                  <pic:spPr>
                    <a:xfrm rot="5400000">
                      <a:off x="0" y="0"/>
                      <a:ext cx="6165215" cy="8552815"/>
                    </a:xfrm>
                    <a:prstGeom prst="rect">
                      <a:avLst/>
                    </a:prstGeom>
                  </pic:spPr>
                </pic:pic>
              </a:graphicData>
            </a:graphic>
          </wp:inline>
        </w:drawing>
      </w:r>
    </w:p>
    <w:p>
      <w:pPr>
        <w:pStyle w:val="2"/>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inline distT="0" distB="0" distL="114300" distR="114300">
            <wp:extent cx="6123305" cy="8685530"/>
            <wp:effectExtent l="0" t="0" r="10795" b="1270"/>
            <wp:docPr id="46" name="图片 4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05"/>
                    <pic:cNvPicPr>
                      <a:picLocks noChangeAspect="1"/>
                    </pic:cNvPicPr>
                  </pic:nvPicPr>
                  <pic:blipFill>
                    <a:blip r:embed="rId16"/>
                    <a:stretch>
                      <a:fillRect/>
                    </a:stretch>
                  </pic:blipFill>
                  <pic:spPr>
                    <a:xfrm>
                      <a:off x="0" y="0"/>
                      <a:ext cx="6123305" cy="8685530"/>
                    </a:xfrm>
                    <a:prstGeom prst="rect">
                      <a:avLst/>
                    </a:prstGeom>
                  </pic:spPr>
                </pic:pic>
              </a:graphicData>
            </a:graphic>
          </wp:inline>
        </w:drawing>
      </w:r>
      <w:r>
        <w:rPr>
          <w:rFonts w:hint="eastAsia" w:eastAsiaTheme="minorEastAsia"/>
          <w:lang w:eastAsia="zh-CN"/>
        </w:rPr>
        <w:drawing>
          <wp:inline distT="0" distB="0" distL="114300" distR="114300">
            <wp:extent cx="5984240" cy="8884285"/>
            <wp:effectExtent l="0" t="0" r="16510" b="12065"/>
            <wp:docPr id="45" name="图片 4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06"/>
                    <pic:cNvPicPr>
                      <a:picLocks noChangeAspect="1"/>
                    </pic:cNvPicPr>
                  </pic:nvPicPr>
                  <pic:blipFill>
                    <a:blip r:embed="rId17"/>
                    <a:stretch>
                      <a:fillRect/>
                    </a:stretch>
                  </pic:blipFill>
                  <pic:spPr>
                    <a:xfrm>
                      <a:off x="0" y="0"/>
                      <a:ext cx="5984240" cy="8884285"/>
                    </a:xfrm>
                    <a:prstGeom prst="rect">
                      <a:avLst/>
                    </a:prstGeom>
                  </pic:spPr>
                </pic:pic>
              </a:graphicData>
            </a:graphic>
          </wp:inline>
        </w:drawing>
      </w:r>
      <w:r>
        <w:rPr>
          <w:rFonts w:hint="eastAsia" w:eastAsiaTheme="minorEastAsia"/>
          <w:lang w:eastAsia="zh-CN"/>
        </w:rPr>
        <w:drawing>
          <wp:inline distT="0" distB="0" distL="114300" distR="114300">
            <wp:extent cx="5952490" cy="8904605"/>
            <wp:effectExtent l="0" t="0" r="10160" b="10795"/>
            <wp:docPr id="44" name="图片 4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007"/>
                    <pic:cNvPicPr>
                      <a:picLocks noChangeAspect="1"/>
                    </pic:cNvPicPr>
                  </pic:nvPicPr>
                  <pic:blipFill>
                    <a:blip r:embed="rId18"/>
                    <a:stretch>
                      <a:fillRect/>
                    </a:stretch>
                  </pic:blipFill>
                  <pic:spPr>
                    <a:xfrm>
                      <a:off x="0" y="0"/>
                      <a:ext cx="5952490" cy="8904605"/>
                    </a:xfrm>
                    <a:prstGeom prst="rect">
                      <a:avLst/>
                    </a:prstGeom>
                  </pic:spPr>
                </pic:pic>
              </a:graphicData>
            </a:graphic>
          </wp:inline>
        </w:drawing>
      </w:r>
      <w:r>
        <w:rPr>
          <w:rFonts w:hint="eastAsia" w:eastAsiaTheme="minorEastAsia"/>
          <w:lang w:eastAsia="zh-CN"/>
        </w:rPr>
        <w:drawing>
          <wp:inline distT="0" distB="0" distL="114300" distR="114300">
            <wp:extent cx="6524625" cy="8883650"/>
            <wp:effectExtent l="0" t="0" r="9525" b="12700"/>
            <wp:docPr id="43" name="图片 43"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008"/>
                    <pic:cNvPicPr>
                      <a:picLocks noChangeAspect="1"/>
                    </pic:cNvPicPr>
                  </pic:nvPicPr>
                  <pic:blipFill>
                    <a:blip r:embed="rId19"/>
                    <a:stretch>
                      <a:fillRect/>
                    </a:stretch>
                  </pic:blipFill>
                  <pic:spPr>
                    <a:xfrm>
                      <a:off x="0" y="0"/>
                      <a:ext cx="6524625" cy="8883650"/>
                    </a:xfrm>
                    <a:prstGeom prst="rect">
                      <a:avLst/>
                    </a:prstGeom>
                  </pic:spPr>
                </pic:pic>
              </a:graphicData>
            </a:graphic>
          </wp:inline>
        </w:drawing>
      </w: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r>
        <w:rPr>
          <w:rFonts w:hint="eastAsia" w:eastAsiaTheme="minorEastAsia"/>
          <w:lang w:eastAsia="zh-CN"/>
        </w:rPr>
        <w:drawing>
          <wp:inline distT="0" distB="0" distL="114300" distR="114300">
            <wp:extent cx="6153150" cy="8020050"/>
            <wp:effectExtent l="0" t="0" r="0" b="0"/>
            <wp:docPr id="13" name="图片 13" descr="QQ图片20170927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170927102016"/>
                    <pic:cNvPicPr>
                      <a:picLocks noChangeAspect="1"/>
                    </pic:cNvPicPr>
                  </pic:nvPicPr>
                  <pic:blipFill>
                    <a:blip r:embed="rId20"/>
                    <a:stretch>
                      <a:fillRect/>
                    </a:stretch>
                  </pic:blipFill>
                  <pic:spPr>
                    <a:xfrm>
                      <a:off x="0" y="0"/>
                      <a:ext cx="6153150" cy="8020050"/>
                    </a:xfrm>
                    <a:prstGeom prst="rect">
                      <a:avLst/>
                    </a:prstGeom>
                  </pic:spPr>
                </pic:pic>
              </a:graphicData>
            </a:graphic>
          </wp:inline>
        </w:drawing>
      </w:r>
    </w:p>
    <w:p>
      <w:pPr>
        <w:pStyle w:val="2"/>
        <w:rPr>
          <w:rFonts w:hint="eastAsia" w:eastAsiaTheme="minorEastAsia"/>
          <w:lang w:eastAsia="zh-CN"/>
        </w:rPr>
        <w:sectPr>
          <w:pgSz w:w="11906" w:h="16838"/>
          <w:pgMar w:top="1134" w:right="1083" w:bottom="1134" w:left="1083"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pPr>
    </w:p>
    <w:p>
      <w:pPr>
        <w:pStyle w:val="2"/>
        <w:rPr>
          <w:rFonts w:hint="eastAsia" w:eastAsiaTheme="minorEastAsia"/>
          <w:lang w:eastAsia="zh-CN"/>
        </w:rPr>
      </w:pPr>
    </w:p>
    <w:p>
      <w:pPr>
        <w:pStyle w:val="2"/>
        <w:rPr>
          <w:rFonts w:hint="eastAsia" w:eastAsiaTheme="minorEastAsia"/>
          <w:lang w:eastAsia="zh-CN"/>
        </w:rPr>
      </w:pPr>
      <w:r>
        <w:rPr>
          <w:rFonts w:hint="eastAsia" w:eastAsiaTheme="minorEastAsia"/>
          <w:lang w:eastAsia="zh-CN"/>
        </w:rPr>
        <w:drawing>
          <wp:inline distT="0" distB="0" distL="114300" distR="114300">
            <wp:extent cx="5940425" cy="8508365"/>
            <wp:effectExtent l="0" t="0" r="3175" b="6985"/>
            <wp:docPr id="19" name="图片 19" descr="QQ图片2017092710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170927102109"/>
                    <pic:cNvPicPr>
                      <a:picLocks noChangeAspect="1"/>
                    </pic:cNvPicPr>
                  </pic:nvPicPr>
                  <pic:blipFill>
                    <a:blip r:embed="rId21">
                      <a:lum bright="18000"/>
                    </a:blip>
                    <a:stretch>
                      <a:fillRect/>
                    </a:stretch>
                  </pic:blipFill>
                  <pic:spPr>
                    <a:xfrm>
                      <a:off x="0" y="0"/>
                      <a:ext cx="5940425" cy="8508365"/>
                    </a:xfrm>
                    <a:prstGeom prst="rect">
                      <a:avLst/>
                    </a:prstGeom>
                  </pic:spPr>
                </pic:pic>
              </a:graphicData>
            </a:graphic>
          </wp:inline>
        </w:drawing>
      </w:r>
    </w:p>
    <w:p>
      <w:pPr>
        <w:pStyle w:val="2"/>
        <w:rPr>
          <w:rFonts w:hint="eastAsia" w:eastAsiaTheme="minorEastAsia"/>
          <w:lang w:eastAsia="zh-CN"/>
        </w:rPr>
        <w:sectPr>
          <w:pgSz w:w="11906" w:h="16838"/>
          <w:pgMar w:top="1134" w:right="1083" w:bottom="1134" w:left="1083"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pPr>
    </w:p>
    <w:p>
      <w:pPr>
        <w:pStyle w:val="2"/>
        <w:rPr>
          <w:rFonts w:hint="eastAsia" w:eastAsiaTheme="minorEastAsia"/>
          <w:lang w:eastAsia="zh-CN"/>
        </w:rPr>
      </w:pPr>
    </w:p>
    <w:p>
      <w:pPr>
        <w:pStyle w:val="2"/>
        <w:rPr>
          <w:rFonts w:hint="eastAsia" w:eastAsiaTheme="minorEastAsia"/>
          <w:lang w:eastAsia="zh-CN"/>
        </w:rPr>
      </w:pPr>
      <w:r>
        <w:rPr>
          <w:rFonts w:hint="eastAsia" w:eastAsiaTheme="minorEastAsia"/>
          <w:lang w:eastAsia="zh-CN"/>
        </w:rPr>
        <w:drawing>
          <wp:inline distT="0" distB="0" distL="114300" distR="114300">
            <wp:extent cx="5173980" cy="9197340"/>
            <wp:effectExtent l="0" t="0" r="3810" b="7620"/>
            <wp:docPr id="47" name="图片 47" descr="微信图片_2018061418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180614183316"/>
                    <pic:cNvPicPr>
                      <a:picLocks noChangeAspect="1"/>
                    </pic:cNvPicPr>
                  </pic:nvPicPr>
                  <pic:blipFill>
                    <a:blip r:embed="rId22"/>
                    <a:stretch>
                      <a:fillRect/>
                    </a:stretch>
                  </pic:blipFill>
                  <pic:spPr>
                    <a:xfrm rot="16200000">
                      <a:off x="0" y="0"/>
                      <a:ext cx="5173980" cy="9197340"/>
                    </a:xfrm>
                    <a:prstGeom prst="rect">
                      <a:avLst/>
                    </a:prstGeom>
                  </pic:spPr>
                </pic:pic>
              </a:graphicData>
            </a:graphic>
          </wp:inline>
        </w:drawing>
      </w: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jc w:val="center"/>
        <w:rPr>
          <w:rFonts w:hint="eastAsia" w:eastAsiaTheme="minorEastAsia"/>
          <w:lang w:eastAsia="zh-CN"/>
        </w:rPr>
      </w:pPr>
      <w:r>
        <w:rPr>
          <w:rFonts w:hint="eastAsia" w:eastAsiaTheme="minorEastAsia"/>
          <w:lang w:eastAsia="zh-CN"/>
        </w:rPr>
        <w:drawing>
          <wp:inline distT="0" distB="0" distL="114300" distR="114300">
            <wp:extent cx="8431530" cy="5744210"/>
            <wp:effectExtent l="0" t="0" r="7620" b="8890"/>
            <wp:docPr id="50" name="图片 50" descr="微信图片_2018061418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微信图片_20180614183254"/>
                    <pic:cNvPicPr>
                      <a:picLocks noChangeAspect="1"/>
                    </pic:cNvPicPr>
                  </pic:nvPicPr>
                  <pic:blipFill>
                    <a:blip r:embed="rId23"/>
                    <a:stretch>
                      <a:fillRect/>
                    </a:stretch>
                  </pic:blipFill>
                  <pic:spPr>
                    <a:xfrm rot="10800000">
                      <a:off x="0" y="0"/>
                      <a:ext cx="8431530" cy="5744210"/>
                    </a:xfrm>
                    <a:prstGeom prst="rect">
                      <a:avLst/>
                    </a:prstGeom>
                  </pic:spPr>
                </pic:pic>
              </a:graphicData>
            </a:graphic>
          </wp:inline>
        </w:drawing>
      </w:r>
    </w:p>
    <w:p>
      <w:pPr>
        <w:rPr>
          <w:rFonts w:hint="eastAsia" w:eastAsiaTheme="minorEastAsia"/>
          <w:lang w:eastAsia="zh-CN"/>
        </w:rPr>
        <w:sectPr>
          <w:pgSz w:w="16838" w:h="11906" w:orient="landscape"/>
          <w:pgMar w:top="1083" w:right="1134" w:bottom="1083" w:left="1134"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pPr>
    </w:p>
    <w:p>
      <w:pPr>
        <w:rPr>
          <w:rFonts w:hint="eastAsia" w:eastAsiaTheme="minorEastAsia"/>
          <w:lang w:eastAsia="zh-CN"/>
        </w:rPr>
      </w:pPr>
      <w:r>
        <w:rPr>
          <w:rFonts w:hint="eastAsia" w:eastAsiaTheme="minorEastAsia"/>
          <w:lang w:eastAsia="zh-CN"/>
        </w:rPr>
        <w:drawing>
          <wp:inline distT="0" distB="0" distL="114300" distR="114300">
            <wp:extent cx="6165215" cy="8552815"/>
            <wp:effectExtent l="0" t="0" r="6985" b="635"/>
            <wp:docPr id="1" name="图片 1" descr="QQ图片2017092617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70926175216"/>
                    <pic:cNvPicPr>
                      <a:picLocks noChangeAspect="1"/>
                    </pic:cNvPicPr>
                  </pic:nvPicPr>
                  <pic:blipFill>
                    <a:blip r:embed="rId24"/>
                    <a:stretch>
                      <a:fillRect/>
                    </a:stretch>
                  </pic:blipFill>
                  <pic:spPr>
                    <a:xfrm rot="10800000">
                      <a:off x="0" y="0"/>
                      <a:ext cx="6165215" cy="8552815"/>
                    </a:xfrm>
                    <a:prstGeom prst="rect">
                      <a:avLst/>
                    </a:prstGeom>
                  </pic:spPr>
                </pic:pic>
              </a:graphicData>
            </a:graphic>
          </wp:inline>
        </w:drawing>
      </w:r>
    </w:p>
    <w:p/>
    <w:p>
      <w:pPr>
        <w:jc w:val="center"/>
        <w:rPr>
          <w:rFonts w:hint="eastAsia" w:ascii="黑体" w:eastAsia="黑体"/>
          <w:sz w:val="28"/>
        </w:rPr>
        <w:sectPr>
          <w:pgSz w:w="11906" w:h="16838"/>
          <w:pgMar w:top="1134" w:right="1083" w:bottom="1134" w:left="1083"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pPr>
    </w:p>
    <w:p>
      <w:pPr>
        <w:jc w:val="center"/>
        <w:rPr>
          <w:rFonts w:hint="eastAsia" w:ascii="黑体" w:eastAsia="黑体"/>
          <w:sz w:val="28"/>
        </w:rPr>
      </w:pPr>
      <w:r>
        <w:rPr>
          <w:rFonts w:hint="eastAsia" w:ascii="黑体" w:eastAsia="黑体"/>
          <w:sz w:val="28"/>
        </w:rPr>
        <w:t>建设项目工程竣工环境保护“三同时”验收登记表</w:t>
      </w:r>
    </w:p>
    <w:p>
      <w:pPr>
        <w:ind w:firstLine="105" w:firstLineChars="50"/>
        <w:rPr>
          <w:rFonts w:hint="eastAsia" w:ascii="宋体" w:hAnsi="宋体"/>
          <w:szCs w:val="21"/>
        </w:rPr>
      </w:pPr>
      <w:r>
        <w:rPr>
          <w:rFonts w:hint="eastAsia" w:ascii="宋体" w:hAnsi="宋体"/>
          <w:szCs w:val="21"/>
        </w:rPr>
        <w:t>填表单位（盖章）：                                 填表人（签字）：                                           项目经办人（签字）：</w:t>
      </w:r>
    </w:p>
    <w:tbl>
      <w:tblPr>
        <w:tblStyle w:val="7"/>
        <w:tblW w:w="156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216"/>
        <w:gridCol w:w="1746"/>
        <w:gridCol w:w="735"/>
        <w:gridCol w:w="206"/>
        <w:gridCol w:w="917"/>
        <w:gridCol w:w="242"/>
        <w:gridCol w:w="416"/>
        <w:gridCol w:w="762"/>
        <w:gridCol w:w="389"/>
        <w:gridCol w:w="728"/>
        <w:gridCol w:w="346"/>
        <w:gridCol w:w="816"/>
        <w:gridCol w:w="1127"/>
        <w:gridCol w:w="1108"/>
        <w:gridCol w:w="634"/>
        <w:gridCol w:w="380"/>
        <w:gridCol w:w="238"/>
        <w:gridCol w:w="999"/>
        <w:gridCol w:w="59"/>
        <w:gridCol w:w="1108"/>
        <w:gridCol w:w="471"/>
        <w:gridCol w:w="217"/>
        <w:gridCol w:w="355"/>
        <w:gridCol w:w="34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426" w:type="dxa"/>
            <w:vMerge w:val="restart"/>
            <w:vAlign w:val="center"/>
          </w:tcPr>
          <w:p>
            <w:pPr>
              <w:jc w:val="center"/>
              <w:rPr>
                <w:szCs w:val="21"/>
              </w:rPr>
            </w:pPr>
            <w:r>
              <w:rPr>
                <w:rFonts w:hAnsi="宋体"/>
                <w:szCs w:val="21"/>
              </w:rPr>
              <w:t>建</w:t>
            </w:r>
          </w:p>
          <w:p>
            <w:pPr>
              <w:jc w:val="center"/>
              <w:rPr>
                <w:szCs w:val="21"/>
              </w:rPr>
            </w:pPr>
          </w:p>
          <w:p>
            <w:pPr>
              <w:jc w:val="center"/>
              <w:rPr>
                <w:szCs w:val="21"/>
              </w:rPr>
            </w:pPr>
            <w:r>
              <w:rPr>
                <w:rFonts w:hAnsi="宋体"/>
                <w:szCs w:val="21"/>
              </w:rPr>
              <w:t>设</w:t>
            </w:r>
          </w:p>
          <w:p>
            <w:pPr>
              <w:jc w:val="center"/>
              <w:rPr>
                <w:szCs w:val="21"/>
              </w:rPr>
            </w:pPr>
          </w:p>
          <w:p>
            <w:pPr>
              <w:jc w:val="center"/>
              <w:rPr>
                <w:szCs w:val="21"/>
              </w:rPr>
            </w:pPr>
            <w:r>
              <w:rPr>
                <w:rFonts w:hAnsi="宋体"/>
                <w:szCs w:val="21"/>
              </w:rPr>
              <w:t>项</w:t>
            </w:r>
          </w:p>
          <w:p>
            <w:pPr>
              <w:jc w:val="center"/>
              <w:rPr>
                <w:szCs w:val="21"/>
              </w:rPr>
            </w:pPr>
          </w:p>
          <w:p>
            <w:pPr>
              <w:jc w:val="center"/>
              <w:rPr>
                <w:szCs w:val="21"/>
              </w:rPr>
            </w:pPr>
            <w:r>
              <w:rPr>
                <w:rFonts w:hAnsi="宋体"/>
                <w:szCs w:val="21"/>
              </w:rPr>
              <w:t>目</w:t>
            </w:r>
          </w:p>
        </w:tc>
        <w:tc>
          <w:tcPr>
            <w:tcW w:w="1962" w:type="dxa"/>
            <w:gridSpan w:val="2"/>
            <w:vAlign w:val="center"/>
          </w:tcPr>
          <w:p>
            <w:pPr>
              <w:jc w:val="center"/>
              <w:rPr>
                <w:kern w:val="0"/>
                <w:szCs w:val="21"/>
              </w:rPr>
            </w:pPr>
            <w:r>
              <w:rPr>
                <w:rFonts w:hAnsi="宋体"/>
                <w:kern w:val="0"/>
                <w:szCs w:val="21"/>
              </w:rPr>
              <w:t>项目名称</w:t>
            </w:r>
          </w:p>
        </w:tc>
        <w:tc>
          <w:tcPr>
            <w:tcW w:w="3667" w:type="dxa"/>
            <w:gridSpan w:val="7"/>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年产1000万块多孔砖生产线技改项目</w:t>
            </w:r>
          </w:p>
        </w:tc>
        <w:tc>
          <w:tcPr>
            <w:tcW w:w="1890"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建设单位</w:t>
            </w:r>
          </w:p>
        </w:tc>
        <w:tc>
          <w:tcPr>
            <w:tcW w:w="3249" w:type="dxa"/>
            <w:gridSpan w:val="4"/>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渭源县家园砖厂</w:t>
            </w:r>
          </w:p>
        </w:tc>
        <w:tc>
          <w:tcPr>
            <w:tcW w:w="1237"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建设地点</w:t>
            </w:r>
          </w:p>
        </w:tc>
        <w:tc>
          <w:tcPr>
            <w:tcW w:w="3265" w:type="dxa"/>
            <w:gridSpan w:val="7"/>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渭源县路园镇大路村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szCs w:val="21"/>
              </w:rPr>
            </w:pPr>
            <w:r>
              <w:rPr>
                <w:rFonts w:hAnsi="宋体"/>
                <w:szCs w:val="21"/>
              </w:rPr>
              <w:t>行业类别</w:t>
            </w:r>
          </w:p>
        </w:tc>
        <w:tc>
          <w:tcPr>
            <w:tcW w:w="5557" w:type="dxa"/>
            <w:gridSpan w:val="1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0000FF"/>
                <w:sz w:val="21"/>
                <w:szCs w:val="21"/>
                <w:lang w:val="en-US" w:eastAsia="zh-CN"/>
              </w:rPr>
              <w:t>-</w:t>
            </w:r>
          </w:p>
        </w:tc>
        <w:tc>
          <w:tcPr>
            <w:tcW w:w="2235"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建设性质</w:t>
            </w:r>
          </w:p>
        </w:tc>
        <w:tc>
          <w:tcPr>
            <w:tcW w:w="5516" w:type="dxa"/>
            <w:gridSpan w:val="11"/>
            <w:vAlign w:val="center"/>
          </w:tcPr>
          <w:p>
            <w:pPr>
              <w:ind w:firstLine="630" w:firstLineChars="300"/>
              <w:rPr>
                <w:rFonts w:hint="eastAsia" w:ascii="宋体" w:hAnsi="宋体" w:eastAsia="宋体" w:cs="宋体"/>
                <w:color w:val="auto"/>
                <w:sz w:val="21"/>
                <w:szCs w:val="21"/>
              </w:rPr>
            </w:pPr>
            <w:r>
              <w:rPr>
                <w:rFonts w:hint="eastAsia" w:ascii="宋体" w:hAnsi="宋体" w:eastAsia="宋体" w:cs="宋体"/>
                <w:color w:val="auto"/>
                <w:sz w:val="21"/>
                <w:szCs w:val="21"/>
              </w:rPr>
              <w:t xml:space="preserve">新建             改扩建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szCs w:val="21"/>
              </w:rPr>
            </w:pPr>
            <w:r>
              <w:rPr>
                <w:rFonts w:hAnsi="宋体"/>
                <w:szCs w:val="21"/>
              </w:rPr>
              <w:t>设计</w:t>
            </w:r>
            <w:r>
              <w:rPr>
                <w:rFonts w:hint="eastAsia" w:hAnsi="宋体"/>
                <w:szCs w:val="21"/>
              </w:rPr>
              <w:t>生产</w:t>
            </w:r>
            <w:r>
              <w:rPr>
                <w:rFonts w:hAnsi="宋体"/>
                <w:szCs w:val="21"/>
              </w:rPr>
              <w:t>能力</w:t>
            </w:r>
          </w:p>
        </w:tc>
        <w:tc>
          <w:tcPr>
            <w:tcW w:w="1858" w:type="dxa"/>
            <w:gridSpan w:val="3"/>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年产1000万块</w:t>
            </w:r>
          </w:p>
        </w:tc>
        <w:tc>
          <w:tcPr>
            <w:tcW w:w="1809" w:type="dxa"/>
            <w:gridSpan w:val="4"/>
            <w:vAlign w:val="center"/>
          </w:tcPr>
          <w:p>
            <w:pPr>
              <w:jc w:val="center"/>
              <w:rPr>
                <w:rFonts w:hint="eastAsia" w:ascii="宋体" w:hAnsi="宋体" w:eastAsia="宋体" w:cs="宋体"/>
                <w:color w:val="auto"/>
                <w:spacing w:val="-6"/>
                <w:sz w:val="21"/>
                <w:szCs w:val="21"/>
              </w:rPr>
            </w:pPr>
            <w:r>
              <w:rPr>
                <w:rFonts w:hint="eastAsia" w:ascii="宋体" w:hAnsi="宋体" w:eastAsia="宋体" w:cs="宋体"/>
                <w:color w:val="auto"/>
                <w:spacing w:val="-6"/>
                <w:sz w:val="21"/>
                <w:szCs w:val="21"/>
              </w:rPr>
              <w:t>建设项目开工日期</w:t>
            </w:r>
          </w:p>
        </w:tc>
        <w:tc>
          <w:tcPr>
            <w:tcW w:w="1890" w:type="dxa"/>
            <w:gridSpan w:val="3"/>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2014年3月</w:t>
            </w:r>
          </w:p>
        </w:tc>
        <w:tc>
          <w:tcPr>
            <w:tcW w:w="2235"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实际生产能力</w:t>
            </w:r>
          </w:p>
        </w:tc>
        <w:tc>
          <w:tcPr>
            <w:tcW w:w="2310" w:type="dxa"/>
            <w:gridSpan w:val="5"/>
            <w:vAlign w:val="center"/>
          </w:tcPr>
          <w:p>
            <w:pPr>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年产800万块</w:t>
            </w:r>
          </w:p>
        </w:tc>
        <w:tc>
          <w:tcPr>
            <w:tcW w:w="1796" w:type="dxa"/>
            <w:gridSpan w:val="3"/>
            <w:vAlign w:val="center"/>
          </w:tcPr>
          <w:p>
            <w:pPr>
              <w:jc w:val="center"/>
              <w:rPr>
                <w:rFonts w:hint="eastAsia" w:ascii="宋体" w:hAnsi="宋体" w:eastAsia="宋体" w:cs="宋体"/>
                <w:color w:val="auto"/>
                <w:spacing w:val="-20"/>
                <w:sz w:val="21"/>
                <w:szCs w:val="21"/>
              </w:rPr>
            </w:pPr>
            <w:r>
              <w:rPr>
                <w:rFonts w:hint="eastAsia" w:ascii="宋体" w:hAnsi="宋体" w:eastAsia="宋体" w:cs="宋体"/>
                <w:color w:val="auto"/>
                <w:spacing w:val="-20"/>
                <w:sz w:val="21"/>
                <w:szCs w:val="21"/>
              </w:rPr>
              <w:t>投入试运行日期</w:t>
            </w:r>
          </w:p>
        </w:tc>
        <w:tc>
          <w:tcPr>
            <w:tcW w:w="1410" w:type="dxa"/>
            <w:gridSpan w:val="3"/>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2017年4月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szCs w:val="21"/>
              </w:rPr>
            </w:pPr>
            <w:r>
              <w:rPr>
                <w:rFonts w:hAnsi="宋体"/>
                <w:szCs w:val="21"/>
              </w:rPr>
              <w:t>投资总概算</w:t>
            </w:r>
            <w:r>
              <w:rPr>
                <w:szCs w:val="21"/>
              </w:rPr>
              <w:t>(</w:t>
            </w:r>
            <w:r>
              <w:rPr>
                <w:rFonts w:hAnsi="宋体"/>
                <w:szCs w:val="21"/>
              </w:rPr>
              <w:t>万元</w:t>
            </w:r>
            <w:r>
              <w:rPr>
                <w:szCs w:val="21"/>
              </w:rPr>
              <w:t>)</w:t>
            </w:r>
          </w:p>
        </w:tc>
        <w:tc>
          <w:tcPr>
            <w:tcW w:w="5557" w:type="dxa"/>
            <w:gridSpan w:val="1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90</w:t>
            </w:r>
          </w:p>
        </w:tc>
        <w:tc>
          <w:tcPr>
            <w:tcW w:w="2235" w:type="dxa"/>
            <w:gridSpan w:val="2"/>
            <w:vAlign w:val="center"/>
          </w:tcPr>
          <w:p>
            <w:pPr>
              <w:jc w:val="center"/>
              <w:rPr>
                <w:rFonts w:hint="eastAsia" w:ascii="宋体" w:hAnsi="宋体" w:eastAsia="宋体" w:cs="宋体"/>
                <w:color w:val="auto"/>
                <w:spacing w:val="-14"/>
                <w:sz w:val="21"/>
                <w:szCs w:val="21"/>
              </w:rPr>
            </w:pPr>
            <w:r>
              <w:rPr>
                <w:rFonts w:hint="eastAsia" w:ascii="宋体" w:hAnsi="宋体" w:eastAsia="宋体" w:cs="宋体"/>
                <w:color w:val="auto"/>
                <w:spacing w:val="-14"/>
                <w:sz w:val="21"/>
                <w:szCs w:val="21"/>
              </w:rPr>
              <w:t>环保投资总概算（万元）</w:t>
            </w:r>
          </w:p>
        </w:tc>
        <w:tc>
          <w:tcPr>
            <w:tcW w:w="2310" w:type="dxa"/>
            <w:gridSpan w:val="5"/>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14.8</w:t>
            </w:r>
          </w:p>
        </w:tc>
        <w:tc>
          <w:tcPr>
            <w:tcW w:w="1796"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所占比例（％）</w:t>
            </w:r>
          </w:p>
        </w:tc>
        <w:tc>
          <w:tcPr>
            <w:tcW w:w="1410" w:type="dxa"/>
            <w:gridSpan w:val="3"/>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szCs w:val="21"/>
              </w:rPr>
            </w:pPr>
            <w:r>
              <w:rPr>
                <w:rFonts w:hAnsi="宋体"/>
                <w:szCs w:val="21"/>
              </w:rPr>
              <w:t>环评审批部门</w:t>
            </w:r>
          </w:p>
        </w:tc>
        <w:tc>
          <w:tcPr>
            <w:tcW w:w="5557" w:type="dxa"/>
            <w:gridSpan w:val="1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渭源县环境保护局</w:t>
            </w:r>
          </w:p>
        </w:tc>
        <w:tc>
          <w:tcPr>
            <w:tcW w:w="2235"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批准文号</w:t>
            </w:r>
          </w:p>
        </w:tc>
        <w:tc>
          <w:tcPr>
            <w:tcW w:w="2310" w:type="dxa"/>
            <w:gridSpan w:val="5"/>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渭环发</w:t>
            </w:r>
            <w:r>
              <w:rPr>
                <w:rFonts w:hint="eastAsia" w:ascii="宋体" w:hAnsi="宋体" w:eastAsia="宋体" w:cs="宋体"/>
                <w:color w:val="auto"/>
                <w:sz w:val="21"/>
                <w:szCs w:val="21"/>
              </w:rPr>
              <w:t>[201</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186</w:t>
            </w:r>
            <w:r>
              <w:rPr>
                <w:rFonts w:hint="eastAsia" w:ascii="宋体" w:hAnsi="宋体" w:eastAsia="宋体" w:cs="宋体"/>
                <w:color w:val="auto"/>
                <w:sz w:val="21"/>
                <w:szCs w:val="21"/>
              </w:rPr>
              <w:t>号</w:t>
            </w:r>
          </w:p>
        </w:tc>
        <w:tc>
          <w:tcPr>
            <w:tcW w:w="1796"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批准时间</w:t>
            </w:r>
          </w:p>
        </w:tc>
        <w:tc>
          <w:tcPr>
            <w:tcW w:w="1410"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201</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spacing w:val="-10"/>
                <w:szCs w:val="21"/>
              </w:rPr>
            </w:pPr>
            <w:r>
              <w:rPr>
                <w:rFonts w:hAnsi="宋体"/>
                <w:spacing w:val="-10"/>
                <w:szCs w:val="21"/>
              </w:rPr>
              <w:t>初步设计审批部门</w:t>
            </w:r>
          </w:p>
        </w:tc>
        <w:tc>
          <w:tcPr>
            <w:tcW w:w="5557" w:type="dxa"/>
            <w:gridSpan w:val="10"/>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w:t>
            </w:r>
          </w:p>
        </w:tc>
        <w:tc>
          <w:tcPr>
            <w:tcW w:w="2235"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批准文号</w:t>
            </w:r>
          </w:p>
        </w:tc>
        <w:tc>
          <w:tcPr>
            <w:tcW w:w="2310" w:type="dxa"/>
            <w:gridSpan w:val="5"/>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w:t>
            </w:r>
          </w:p>
        </w:tc>
        <w:tc>
          <w:tcPr>
            <w:tcW w:w="1796"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批准时间</w:t>
            </w:r>
          </w:p>
        </w:tc>
        <w:tc>
          <w:tcPr>
            <w:tcW w:w="1410" w:type="dxa"/>
            <w:gridSpan w:val="3"/>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spacing w:val="-10"/>
                <w:szCs w:val="21"/>
              </w:rPr>
            </w:pPr>
            <w:r>
              <w:rPr>
                <w:rFonts w:hAnsi="宋体"/>
                <w:spacing w:val="-10"/>
                <w:szCs w:val="21"/>
              </w:rPr>
              <w:t>环保验收审批部门</w:t>
            </w:r>
          </w:p>
        </w:tc>
        <w:tc>
          <w:tcPr>
            <w:tcW w:w="5557" w:type="dxa"/>
            <w:gridSpan w:val="1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eastAsia="zh-CN"/>
              </w:rPr>
              <w:t>渭源县环境保护局</w:t>
            </w:r>
          </w:p>
        </w:tc>
        <w:tc>
          <w:tcPr>
            <w:tcW w:w="2235"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批准文号</w:t>
            </w:r>
          </w:p>
        </w:tc>
        <w:tc>
          <w:tcPr>
            <w:tcW w:w="2310" w:type="dxa"/>
            <w:gridSpan w:val="5"/>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c>
          <w:tcPr>
            <w:tcW w:w="1796"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批准时间</w:t>
            </w:r>
          </w:p>
        </w:tc>
        <w:tc>
          <w:tcPr>
            <w:tcW w:w="1410" w:type="dxa"/>
            <w:gridSpan w:val="3"/>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rFonts w:hint="eastAsia"/>
                <w:spacing w:val="-10"/>
                <w:szCs w:val="21"/>
              </w:rPr>
            </w:pPr>
            <w:r>
              <w:rPr>
                <w:rFonts w:hint="eastAsia" w:hAnsi="宋体"/>
                <w:spacing w:val="-10"/>
                <w:szCs w:val="21"/>
              </w:rPr>
              <w:t>环评报告表编制机构</w:t>
            </w:r>
          </w:p>
        </w:tc>
        <w:tc>
          <w:tcPr>
            <w:tcW w:w="5557" w:type="dxa"/>
            <w:gridSpan w:val="1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河南金环环境影响评价有限公司</w:t>
            </w:r>
          </w:p>
        </w:tc>
        <w:tc>
          <w:tcPr>
            <w:tcW w:w="2235" w:type="dxa"/>
            <w:gridSpan w:val="2"/>
            <w:vAlign w:val="center"/>
          </w:tcPr>
          <w:p>
            <w:pPr>
              <w:jc w:val="center"/>
              <w:rPr>
                <w:rFonts w:hint="eastAsia" w:ascii="宋体" w:hAnsi="宋体" w:eastAsia="宋体" w:cs="宋体"/>
                <w:color w:val="auto"/>
                <w:spacing w:val="-6"/>
                <w:sz w:val="21"/>
                <w:szCs w:val="21"/>
              </w:rPr>
            </w:pPr>
            <w:r>
              <w:rPr>
                <w:rFonts w:hint="eastAsia" w:ascii="宋体" w:hAnsi="宋体" w:eastAsia="宋体" w:cs="宋体"/>
                <w:color w:val="auto"/>
                <w:sz w:val="21"/>
                <w:szCs w:val="21"/>
              </w:rPr>
              <w:t>环保设施监测单位</w:t>
            </w:r>
          </w:p>
        </w:tc>
        <w:tc>
          <w:tcPr>
            <w:tcW w:w="5516" w:type="dxa"/>
            <w:gridSpan w:val="11"/>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平凉中兴环保科技有限公司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rFonts w:hint="eastAsia"/>
                <w:szCs w:val="21"/>
              </w:rPr>
            </w:pPr>
            <w:r>
              <w:rPr>
                <w:rFonts w:hAnsi="宋体"/>
                <w:szCs w:val="21"/>
              </w:rPr>
              <w:t>实际总投资</w:t>
            </w:r>
            <w:r>
              <w:rPr>
                <w:rFonts w:hint="eastAsia" w:hAnsi="宋体"/>
                <w:szCs w:val="21"/>
              </w:rPr>
              <w:t>(</w:t>
            </w:r>
            <w:r>
              <w:rPr>
                <w:rFonts w:hAnsi="宋体"/>
                <w:szCs w:val="21"/>
              </w:rPr>
              <w:t>万元</w:t>
            </w:r>
            <w:r>
              <w:rPr>
                <w:rFonts w:hint="eastAsia" w:hAnsi="宋体"/>
                <w:szCs w:val="21"/>
              </w:rPr>
              <w:t>)</w:t>
            </w:r>
          </w:p>
        </w:tc>
        <w:tc>
          <w:tcPr>
            <w:tcW w:w="5557" w:type="dxa"/>
            <w:gridSpan w:val="10"/>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90</w:t>
            </w:r>
          </w:p>
        </w:tc>
        <w:tc>
          <w:tcPr>
            <w:tcW w:w="2235"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环保投资(万元)</w:t>
            </w:r>
          </w:p>
        </w:tc>
        <w:tc>
          <w:tcPr>
            <w:tcW w:w="2310" w:type="dxa"/>
            <w:gridSpan w:val="5"/>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24</w:t>
            </w:r>
          </w:p>
        </w:tc>
        <w:tc>
          <w:tcPr>
            <w:tcW w:w="1579"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所占比例（％）</w:t>
            </w:r>
          </w:p>
        </w:tc>
        <w:tc>
          <w:tcPr>
            <w:tcW w:w="1627" w:type="dxa"/>
            <w:gridSpan w:val="4"/>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26" w:type="dxa"/>
            <w:vMerge w:val="continue"/>
            <w:vAlign w:val="center"/>
          </w:tcPr>
          <w:p>
            <w:pPr>
              <w:jc w:val="center"/>
              <w:rPr>
                <w:szCs w:val="21"/>
              </w:rPr>
            </w:pPr>
          </w:p>
        </w:tc>
        <w:tc>
          <w:tcPr>
            <w:tcW w:w="1962" w:type="dxa"/>
            <w:gridSpan w:val="2"/>
            <w:vAlign w:val="center"/>
          </w:tcPr>
          <w:p>
            <w:pPr>
              <w:jc w:val="center"/>
              <w:rPr>
                <w:rFonts w:hint="eastAsia"/>
                <w:color w:val="auto"/>
                <w:szCs w:val="21"/>
              </w:rPr>
            </w:pPr>
            <w:r>
              <w:rPr>
                <w:rFonts w:hAnsi="宋体"/>
                <w:color w:val="auto"/>
                <w:szCs w:val="21"/>
              </w:rPr>
              <w:t>废水治理</w:t>
            </w:r>
            <w:r>
              <w:rPr>
                <w:rFonts w:hint="eastAsia" w:hAnsi="宋体"/>
                <w:color w:val="auto"/>
                <w:szCs w:val="21"/>
              </w:rPr>
              <w:t>(</w:t>
            </w:r>
            <w:r>
              <w:rPr>
                <w:rFonts w:hAnsi="宋体"/>
                <w:color w:val="auto"/>
                <w:szCs w:val="21"/>
              </w:rPr>
              <w:t>万元</w:t>
            </w:r>
            <w:r>
              <w:rPr>
                <w:rFonts w:hint="eastAsia" w:hAnsi="宋体"/>
                <w:color w:val="auto"/>
                <w:szCs w:val="21"/>
              </w:rPr>
              <w:t>)</w:t>
            </w:r>
          </w:p>
        </w:tc>
        <w:tc>
          <w:tcPr>
            <w:tcW w:w="735" w:type="dxa"/>
            <w:vAlign w:val="center"/>
          </w:tcPr>
          <w:p>
            <w:pPr>
              <w:jc w:val="center"/>
              <w:rPr>
                <w:rFonts w:hint="eastAsia" w:ascii="宋体" w:hAnsi="宋体" w:eastAsia="宋体" w:cs="宋体"/>
                <w:color w:val="000000"/>
                <w:spacing w:val="-10"/>
                <w:sz w:val="21"/>
                <w:szCs w:val="21"/>
                <w:lang w:val="en-US" w:eastAsia="zh-CN"/>
              </w:rPr>
            </w:pPr>
            <w:r>
              <w:rPr>
                <w:rFonts w:hint="eastAsia" w:ascii="宋体" w:hAnsi="宋体" w:eastAsia="宋体" w:cs="宋体"/>
                <w:color w:val="000000"/>
                <w:spacing w:val="-10"/>
                <w:sz w:val="21"/>
                <w:szCs w:val="21"/>
                <w:lang w:val="en-US" w:eastAsia="zh-CN"/>
              </w:rPr>
              <w:t>-</w:t>
            </w:r>
          </w:p>
        </w:tc>
        <w:tc>
          <w:tcPr>
            <w:tcW w:w="1781" w:type="dxa"/>
            <w:gridSpan w:val="4"/>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废气治理(万元)</w:t>
            </w:r>
          </w:p>
        </w:tc>
        <w:tc>
          <w:tcPr>
            <w:tcW w:w="762" w:type="dxa"/>
            <w:vAlign w:val="center"/>
          </w:tcPr>
          <w:p>
            <w:pPr>
              <w:jc w:val="center"/>
              <w:rPr>
                <w:rFonts w:hint="eastAsia" w:ascii="宋体" w:hAnsi="宋体" w:eastAsia="宋体" w:cs="宋体"/>
                <w:color w:val="000000"/>
                <w:spacing w:val="-20"/>
                <w:sz w:val="21"/>
                <w:szCs w:val="21"/>
                <w:lang w:val="en-US" w:eastAsia="zh-CN"/>
              </w:rPr>
            </w:pPr>
            <w:r>
              <w:rPr>
                <w:rFonts w:hint="eastAsia" w:ascii="宋体" w:hAnsi="宋体" w:eastAsia="宋体" w:cs="宋体"/>
                <w:color w:val="000000"/>
                <w:spacing w:val="-20"/>
                <w:sz w:val="21"/>
                <w:szCs w:val="21"/>
                <w:lang w:val="en-US" w:eastAsia="zh-CN"/>
              </w:rPr>
              <w:t>20.6</w:t>
            </w:r>
          </w:p>
        </w:tc>
        <w:tc>
          <w:tcPr>
            <w:tcW w:w="1463" w:type="dxa"/>
            <w:gridSpan w:val="3"/>
            <w:vAlign w:val="center"/>
          </w:tcPr>
          <w:p>
            <w:pPr>
              <w:rPr>
                <w:rFonts w:hint="eastAsia" w:ascii="宋体" w:hAnsi="宋体" w:eastAsia="宋体" w:cs="宋体"/>
                <w:color w:val="000000"/>
                <w:spacing w:val="-14"/>
                <w:sz w:val="21"/>
                <w:szCs w:val="21"/>
              </w:rPr>
            </w:pPr>
            <w:r>
              <w:rPr>
                <w:rFonts w:hint="eastAsia" w:ascii="宋体" w:hAnsi="宋体" w:eastAsia="宋体" w:cs="宋体"/>
                <w:color w:val="000000"/>
                <w:spacing w:val="-14"/>
                <w:sz w:val="21"/>
                <w:szCs w:val="21"/>
              </w:rPr>
              <w:t>噪声治理(万元)</w:t>
            </w:r>
          </w:p>
        </w:tc>
        <w:tc>
          <w:tcPr>
            <w:tcW w:w="816"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2235" w:type="dxa"/>
            <w:gridSpan w:val="2"/>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固废治理（万元）</w:t>
            </w:r>
          </w:p>
        </w:tc>
        <w:tc>
          <w:tcPr>
            <w:tcW w:w="634"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0.9</w:t>
            </w:r>
          </w:p>
        </w:tc>
        <w:tc>
          <w:tcPr>
            <w:tcW w:w="1676" w:type="dxa"/>
            <w:gridSpan w:val="4"/>
            <w:vAlign w:val="center"/>
          </w:tcPr>
          <w:p>
            <w:pPr>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绿化及生态(万元)</w:t>
            </w:r>
          </w:p>
        </w:tc>
        <w:tc>
          <w:tcPr>
            <w:tcW w:w="1108" w:type="dxa"/>
            <w:vAlign w:val="center"/>
          </w:tcPr>
          <w:p>
            <w:pPr>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0.5</w:t>
            </w:r>
          </w:p>
        </w:tc>
        <w:tc>
          <w:tcPr>
            <w:tcW w:w="1390" w:type="dxa"/>
            <w:gridSpan w:val="4"/>
            <w:vAlign w:val="center"/>
          </w:tcPr>
          <w:p>
            <w:pPr>
              <w:jc w:val="center"/>
              <w:rPr>
                <w:rFonts w:hint="eastAsia" w:ascii="宋体" w:hAnsi="宋体" w:eastAsia="宋体" w:cs="宋体"/>
                <w:color w:val="000000"/>
                <w:spacing w:val="-10"/>
                <w:sz w:val="21"/>
                <w:szCs w:val="21"/>
              </w:rPr>
            </w:pPr>
            <w:r>
              <w:rPr>
                <w:rFonts w:hint="eastAsia" w:ascii="宋体" w:hAnsi="宋体" w:eastAsia="宋体" w:cs="宋体"/>
                <w:color w:val="000000"/>
                <w:spacing w:val="-10"/>
                <w:sz w:val="21"/>
                <w:szCs w:val="21"/>
              </w:rPr>
              <w:t>其它(万元)</w:t>
            </w:r>
          </w:p>
        </w:tc>
        <w:tc>
          <w:tcPr>
            <w:tcW w:w="708" w:type="dxa"/>
            <w:vAlign w:val="center"/>
          </w:tcPr>
          <w:p>
            <w:pPr>
              <w:jc w:val="center"/>
              <w:rPr>
                <w:rFonts w:hint="eastAsia" w:ascii="宋体" w:hAnsi="宋体" w:eastAsia="宋体" w:cs="宋体"/>
                <w:color w:val="000000"/>
                <w:sz w:val="21"/>
                <w:szCs w:val="21"/>
                <w:highlight w:val="yellow"/>
                <w:lang w:val="en-US" w:eastAsia="zh-CN"/>
              </w:rPr>
            </w:pP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426" w:type="dxa"/>
            <w:vMerge w:val="continue"/>
            <w:vAlign w:val="center"/>
          </w:tcPr>
          <w:p>
            <w:pPr>
              <w:jc w:val="center"/>
              <w:rPr>
                <w:szCs w:val="21"/>
              </w:rPr>
            </w:pPr>
          </w:p>
        </w:tc>
        <w:tc>
          <w:tcPr>
            <w:tcW w:w="4478" w:type="dxa"/>
            <w:gridSpan w:val="7"/>
            <w:vAlign w:val="center"/>
          </w:tcPr>
          <w:p>
            <w:pPr>
              <w:jc w:val="center"/>
              <w:rPr>
                <w:rFonts w:hAnsi="宋体"/>
                <w:szCs w:val="21"/>
              </w:rPr>
            </w:pPr>
            <w:r>
              <w:rPr>
                <w:rFonts w:hAnsi="宋体"/>
                <w:szCs w:val="21"/>
              </w:rPr>
              <w:t>新增废水处理设施能力</w:t>
            </w:r>
            <w:r>
              <w:rPr>
                <w:rFonts w:hint="eastAsia"/>
                <w:szCs w:val="21"/>
              </w:rPr>
              <w:t>(</w:t>
            </w:r>
            <w:r>
              <w:rPr>
                <w:szCs w:val="21"/>
              </w:rPr>
              <w:t>m</w:t>
            </w:r>
            <w:r>
              <w:rPr>
                <w:szCs w:val="21"/>
                <w:vertAlign w:val="superscript"/>
              </w:rPr>
              <w:t>3</w:t>
            </w:r>
            <w:r>
              <w:rPr>
                <w:szCs w:val="21"/>
              </w:rPr>
              <w:t>/d</w:t>
            </w:r>
            <w:r>
              <w:rPr>
                <w:rFonts w:hint="eastAsia"/>
                <w:szCs w:val="21"/>
              </w:rPr>
              <w:t>)</w:t>
            </w:r>
          </w:p>
        </w:tc>
        <w:tc>
          <w:tcPr>
            <w:tcW w:w="3041" w:type="dxa"/>
            <w:gridSpan w:val="5"/>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2869"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新增废气处理设施能力t/d</w:t>
            </w:r>
          </w:p>
        </w:tc>
        <w:tc>
          <w:tcPr>
            <w:tcW w:w="1676" w:type="dxa"/>
            <w:gridSpan w:val="4"/>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579"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r>
              <w:rPr>
                <w:rFonts w:hint="eastAsia" w:ascii="宋体" w:hAnsi="宋体" w:eastAsia="宋体" w:cs="宋体"/>
                <w:color w:val="auto"/>
                <w:sz w:val="21"/>
                <w:szCs w:val="21"/>
                <w:lang w:eastAsia="zh-CN"/>
              </w:rPr>
              <w:t>运行时间</w:t>
            </w:r>
          </w:p>
        </w:tc>
        <w:tc>
          <w:tcPr>
            <w:tcW w:w="1627" w:type="dxa"/>
            <w:gridSpan w:val="4"/>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exact"/>
          <w:jc w:val="center"/>
        </w:trPr>
        <w:tc>
          <w:tcPr>
            <w:tcW w:w="2388" w:type="dxa"/>
            <w:gridSpan w:val="3"/>
            <w:vAlign w:val="center"/>
          </w:tcPr>
          <w:p>
            <w:pPr>
              <w:jc w:val="center"/>
              <w:rPr>
                <w:szCs w:val="21"/>
              </w:rPr>
            </w:pPr>
            <w:r>
              <w:rPr>
                <w:rFonts w:hAnsi="宋体"/>
                <w:szCs w:val="21"/>
              </w:rPr>
              <w:t>建设单位</w:t>
            </w:r>
          </w:p>
        </w:tc>
        <w:tc>
          <w:tcPr>
            <w:tcW w:w="3278" w:type="dxa"/>
            <w:gridSpan w:val="6"/>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渭源县家园砖厂</w:t>
            </w:r>
          </w:p>
        </w:tc>
        <w:tc>
          <w:tcPr>
            <w:tcW w:w="1117"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1162" w:type="dxa"/>
            <w:gridSpan w:val="2"/>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w:t>
            </w:r>
          </w:p>
        </w:tc>
        <w:tc>
          <w:tcPr>
            <w:tcW w:w="1127"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联系电话</w:t>
            </w:r>
          </w:p>
        </w:tc>
        <w:tc>
          <w:tcPr>
            <w:tcW w:w="2360" w:type="dxa"/>
            <w:gridSpan w:val="4"/>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18152048318</w:t>
            </w:r>
          </w:p>
        </w:tc>
        <w:tc>
          <w:tcPr>
            <w:tcW w:w="2166"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环评单位</w:t>
            </w:r>
          </w:p>
        </w:tc>
        <w:tc>
          <w:tcPr>
            <w:tcW w:w="2098" w:type="dxa"/>
            <w:gridSpan w:val="5"/>
            <w:vAlign w:val="center"/>
          </w:tcPr>
          <w:p>
            <w:pPr>
              <w:jc w:val="center"/>
              <w:rPr>
                <w:rFonts w:hint="eastAsia" w:ascii="宋体" w:hAnsi="宋体" w:eastAsia="宋体" w:cs="宋体"/>
                <w:color w:val="auto"/>
                <w:spacing w:val="-10"/>
                <w:sz w:val="21"/>
                <w:szCs w:val="21"/>
                <w:lang w:eastAsia="zh-CN"/>
              </w:rPr>
            </w:pPr>
            <w:r>
              <w:rPr>
                <w:rFonts w:hint="eastAsia" w:ascii="宋体" w:hAnsi="宋体" w:eastAsia="宋体" w:cs="宋体"/>
                <w:color w:val="auto"/>
                <w:sz w:val="21"/>
                <w:szCs w:val="21"/>
                <w:lang w:val="en-US" w:eastAsia="zh-CN"/>
              </w:rPr>
              <w:t>河南金环环境影响评价有限公司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2" w:hRule="atLeast"/>
          <w:jc w:val="center"/>
        </w:trPr>
        <w:tc>
          <w:tcPr>
            <w:tcW w:w="642" w:type="dxa"/>
            <w:gridSpan w:val="2"/>
            <w:vMerge w:val="restart"/>
            <w:vAlign w:val="center"/>
          </w:tcPr>
          <w:p>
            <w:pPr>
              <w:jc w:val="center"/>
              <w:rPr>
                <w:szCs w:val="21"/>
              </w:rPr>
            </w:pPr>
            <w:r>
              <w:rPr>
                <w:rFonts w:hAnsi="宋体"/>
                <w:szCs w:val="21"/>
              </w:rPr>
              <w:t>污染物排放达标与总量控制（工业建设项目详填）</w:t>
            </w:r>
          </w:p>
        </w:tc>
        <w:tc>
          <w:tcPr>
            <w:tcW w:w="1746" w:type="dxa"/>
            <w:vAlign w:val="center"/>
          </w:tcPr>
          <w:p>
            <w:pPr>
              <w:jc w:val="center"/>
              <w:rPr>
                <w:szCs w:val="21"/>
              </w:rPr>
            </w:pPr>
            <w:r>
              <w:rPr>
                <w:rFonts w:hAnsi="宋体"/>
                <w:szCs w:val="21"/>
              </w:rPr>
              <w:t>污染物</w:t>
            </w:r>
          </w:p>
        </w:tc>
        <w:tc>
          <w:tcPr>
            <w:tcW w:w="941" w:type="dxa"/>
            <w:gridSpan w:val="2"/>
            <w:vAlign w:val="center"/>
          </w:tcPr>
          <w:p>
            <w:pPr>
              <w:jc w:val="center"/>
              <w:rPr>
                <w:rFonts w:hint="eastAsia" w:hAnsi="宋体"/>
                <w:color w:val="auto"/>
                <w:szCs w:val="21"/>
              </w:rPr>
            </w:pPr>
            <w:r>
              <w:rPr>
                <w:rFonts w:hAnsi="宋体"/>
                <w:color w:val="auto"/>
                <w:szCs w:val="21"/>
              </w:rPr>
              <w:t>原</w:t>
            </w:r>
            <w:r>
              <w:rPr>
                <w:rFonts w:hint="eastAsia" w:hAnsi="宋体"/>
                <w:color w:val="auto"/>
                <w:szCs w:val="21"/>
              </w:rPr>
              <w:t xml:space="preserve">  </w:t>
            </w:r>
            <w:r>
              <w:rPr>
                <w:rFonts w:hAnsi="宋体"/>
                <w:color w:val="auto"/>
                <w:szCs w:val="21"/>
              </w:rPr>
              <w:t>有</w:t>
            </w:r>
          </w:p>
          <w:p>
            <w:pPr>
              <w:jc w:val="center"/>
              <w:rPr>
                <w:color w:val="auto"/>
                <w:szCs w:val="21"/>
              </w:rPr>
            </w:pPr>
            <w:r>
              <w:rPr>
                <w:rFonts w:hAnsi="宋体"/>
                <w:color w:val="auto"/>
                <w:szCs w:val="21"/>
              </w:rPr>
              <w:t>排放量</w:t>
            </w:r>
          </w:p>
          <w:p>
            <w:pPr>
              <w:jc w:val="center"/>
              <w:rPr>
                <w:color w:val="auto"/>
                <w:szCs w:val="21"/>
              </w:rPr>
            </w:pPr>
            <w:r>
              <w:rPr>
                <w:rFonts w:hAnsi="宋体"/>
                <w:color w:val="auto"/>
                <w:szCs w:val="21"/>
              </w:rPr>
              <w:t>（</w:t>
            </w:r>
            <w:r>
              <w:rPr>
                <w:color w:val="auto"/>
                <w:szCs w:val="21"/>
              </w:rPr>
              <w:t>1</w:t>
            </w:r>
            <w:r>
              <w:rPr>
                <w:rFonts w:hAnsi="宋体"/>
                <w:color w:val="auto"/>
                <w:szCs w:val="21"/>
              </w:rPr>
              <w:t>）</w:t>
            </w:r>
          </w:p>
        </w:tc>
        <w:tc>
          <w:tcPr>
            <w:tcW w:w="1159" w:type="dxa"/>
            <w:gridSpan w:val="2"/>
            <w:vAlign w:val="center"/>
          </w:tcPr>
          <w:p>
            <w:pPr>
              <w:jc w:val="center"/>
              <w:rPr>
                <w:rFonts w:hint="eastAsia" w:hAnsi="宋体"/>
                <w:color w:val="auto"/>
                <w:szCs w:val="21"/>
              </w:rPr>
            </w:pPr>
            <w:r>
              <w:rPr>
                <w:rFonts w:hAnsi="宋体"/>
                <w:color w:val="auto"/>
                <w:szCs w:val="21"/>
              </w:rPr>
              <w:t>本</w:t>
            </w:r>
            <w:r>
              <w:rPr>
                <w:rFonts w:hint="eastAsia" w:hAnsi="宋体"/>
                <w:color w:val="auto"/>
                <w:szCs w:val="21"/>
              </w:rPr>
              <w:t xml:space="preserve">    </w:t>
            </w:r>
            <w:r>
              <w:rPr>
                <w:rFonts w:hAnsi="宋体"/>
                <w:color w:val="auto"/>
                <w:szCs w:val="21"/>
              </w:rPr>
              <w:t>期</w:t>
            </w:r>
          </w:p>
          <w:p>
            <w:pPr>
              <w:jc w:val="center"/>
              <w:rPr>
                <w:color w:val="auto"/>
                <w:szCs w:val="21"/>
              </w:rPr>
            </w:pPr>
            <w:r>
              <w:rPr>
                <w:rFonts w:hAnsi="宋体"/>
                <w:color w:val="auto"/>
                <w:szCs w:val="21"/>
              </w:rPr>
              <w:t>工程实际排放浓度</w:t>
            </w:r>
          </w:p>
          <w:p>
            <w:pPr>
              <w:jc w:val="center"/>
              <w:rPr>
                <w:color w:val="auto"/>
                <w:szCs w:val="21"/>
              </w:rPr>
            </w:pPr>
            <w:r>
              <w:rPr>
                <w:rFonts w:hAnsi="宋体"/>
                <w:color w:val="auto"/>
                <w:szCs w:val="21"/>
              </w:rPr>
              <w:t>（</w:t>
            </w:r>
            <w:r>
              <w:rPr>
                <w:color w:val="auto"/>
                <w:szCs w:val="21"/>
              </w:rPr>
              <w:t>2</w:t>
            </w:r>
            <w:r>
              <w:rPr>
                <w:rFonts w:hAnsi="宋体"/>
                <w:color w:val="auto"/>
                <w:szCs w:val="21"/>
              </w:rPr>
              <w:t>）</w:t>
            </w:r>
          </w:p>
        </w:tc>
        <w:tc>
          <w:tcPr>
            <w:tcW w:w="1178" w:type="dxa"/>
            <w:gridSpan w:val="2"/>
            <w:vAlign w:val="center"/>
          </w:tcPr>
          <w:p>
            <w:pPr>
              <w:jc w:val="center"/>
              <w:rPr>
                <w:rFonts w:hint="eastAsia" w:hAnsi="宋体"/>
                <w:color w:val="auto"/>
                <w:szCs w:val="21"/>
              </w:rPr>
            </w:pPr>
            <w:r>
              <w:rPr>
                <w:rFonts w:hAnsi="宋体"/>
                <w:color w:val="auto"/>
                <w:szCs w:val="21"/>
              </w:rPr>
              <w:t>本</w:t>
            </w:r>
            <w:r>
              <w:rPr>
                <w:rFonts w:hint="eastAsia" w:hAnsi="宋体"/>
                <w:color w:val="auto"/>
                <w:szCs w:val="21"/>
              </w:rPr>
              <w:t xml:space="preserve">    </w:t>
            </w:r>
            <w:r>
              <w:rPr>
                <w:rFonts w:hAnsi="宋体"/>
                <w:color w:val="auto"/>
                <w:szCs w:val="21"/>
              </w:rPr>
              <w:t>期</w:t>
            </w:r>
          </w:p>
          <w:p>
            <w:pPr>
              <w:jc w:val="center"/>
              <w:rPr>
                <w:color w:val="auto"/>
                <w:szCs w:val="21"/>
              </w:rPr>
            </w:pPr>
            <w:r>
              <w:rPr>
                <w:rFonts w:hAnsi="宋体"/>
                <w:color w:val="auto"/>
                <w:szCs w:val="21"/>
              </w:rPr>
              <w:t>工程允许排放浓度</w:t>
            </w:r>
          </w:p>
          <w:p>
            <w:pPr>
              <w:jc w:val="center"/>
              <w:rPr>
                <w:color w:val="auto"/>
                <w:szCs w:val="21"/>
              </w:rPr>
            </w:pPr>
            <w:r>
              <w:rPr>
                <w:rFonts w:hAnsi="宋体"/>
                <w:color w:val="auto"/>
                <w:szCs w:val="21"/>
              </w:rPr>
              <w:t>（</w:t>
            </w:r>
            <w:r>
              <w:rPr>
                <w:color w:val="auto"/>
                <w:szCs w:val="21"/>
              </w:rPr>
              <w:t>3</w:t>
            </w:r>
            <w:r>
              <w:rPr>
                <w:rFonts w:hAnsi="宋体"/>
                <w:color w:val="auto"/>
                <w:szCs w:val="21"/>
              </w:rPr>
              <w:t>）</w:t>
            </w:r>
          </w:p>
        </w:tc>
        <w:tc>
          <w:tcPr>
            <w:tcW w:w="1117" w:type="dxa"/>
            <w:gridSpan w:val="2"/>
            <w:vAlign w:val="center"/>
          </w:tcPr>
          <w:p>
            <w:pPr>
              <w:jc w:val="center"/>
              <w:rPr>
                <w:rFonts w:hint="eastAsia" w:hAnsi="宋体"/>
                <w:color w:val="auto"/>
                <w:szCs w:val="21"/>
              </w:rPr>
            </w:pPr>
            <w:r>
              <w:rPr>
                <w:rFonts w:hAnsi="宋体"/>
                <w:color w:val="auto"/>
                <w:szCs w:val="21"/>
              </w:rPr>
              <w:t>本</w:t>
            </w:r>
            <w:r>
              <w:rPr>
                <w:rFonts w:hint="eastAsia" w:hAnsi="宋体"/>
                <w:color w:val="auto"/>
                <w:szCs w:val="21"/>
              </w:rPr>
              <w:t xml:space="preserve">  </w:t>
            </w:r>
            <w:r>
              <w:rPr>
                <w:rFonts w:hAnsi="宋体"/>
                <w:color w:val="auto"/>
                <w:szCs w:val="21"/>
              </w:rPr>
              <w:t>期</w:t>
            </w:r>
          </w:p>
          <w:p>
            <w:pPr>
              <w:jc w:val="center"/>
              <w:rPr>
                <w:rFonts w:hint="eastAsia" w:hAnsi="宋体"/>
                <w:color w:val="auto"/>
                <w:szCs w:val="21"/>
              </w:rPr>
            </w:pPr>
            <w:r>
              <w:rPr>
                <w:rFonts w:hAnsi="宋体"/>
                <w:color w:val="auto"/>
                <w:szCs w:val="21"/>
              </w:rPr>
              <w:t>工</w:t>
            </w:r>
            <w:r>
              <w:rPr>
                <w:rFonts w:hint="eastAsia" w:hAnsi="宋体"/>
                <w:color w:val="auto"/>
                <w:szCs w:val="21"/>
              </w:rPr>
              <w:t xml:space="preserve">  </w:t>
            </w:r>
            <w:r>
              <w:rPr>
                <w:rFonts w:hAnsi="宋体"/>
                <w:color w:val="auto"/>
                <w:szCs w:val="21"/>
              </w:rPr>
              <w:t>程</w:t>
            </w:r>
          </w:p>
          <w:p>
            <w:pPr>
              <w:jc w:val="center"/>
              <w:rPr>
                <w:color w:val="auto"/>
                <w:szCs w:val="21"/>
              </w:rPr>
            </w:pPr>
            <w:r>
              <w:rPr>
                <w:rFonts w:hAnsi="宋体"/>
                <w:color w:val="auto"/>
                <w:szCs w:val="21"/>
              </w:rPr>
              <w:t>产生量</w:t>
            </w:r>
          </w:p>
          <w:p>
            <w:pPr>
              <w:jc w:val="center"/>
              <w:rPr>
                <w:color w:val="auto"/>
                <w:szCs w:val="21"/>
              </w:rPr>
            </w:pPr>
            <w:r>
              <w:rPr>
                <w:rFonts w:hAnsi="宋体"/>
                <w:color w:val="auto"/>
                <w:szCs w:val="21"/>
              </w:rPr>
              <w:t>（</w:t>
            </w:r>
            <w:r>
              <w:rPr>
                <w:color w:val="auto"/>
                <w:szCs w:val="21"/>
              </w:rPr>
              <w:t>4</w:t>
            </w:r>
            <w:r>
              <w:rPr>
                <w:rFonts w:hAnsi="宋体"/>
                <w:color w:val="auto"/>
                <w:szCs w:val="21"/>
              </w:rPr>
              <w:t>）</w:t>
            </w:r>
          </w:p>
        </w:tc>
        <w:tc>
          <w:tcPr>
            <w:tcW w:w="1162" w:type="dxa"/>
            <w:gridSpan w:val="2"/>
            <w:vAlign w:val="center"/>
          </w:tcPr>
          <w:p>
            <w:pPr>
              <w:jc w:val="center"/>
              <w:rPr>
                <w:rFonts w:hint="eastAsia" w:hAnsi="宋体"/>
                <w:color w:val="auto"/>
                <w:szCs w:val="21"/>
              </w:rPr>
            </w:pPr>
            <w:r>
              <w:rPr>
                <w:rFonts w:hAnsi="宋体"/>
                <w:color w:val="auto"/>
                <w:szCs w:val="21"/>
              </w:rPr>
              <w:t>本</w:t>
            </w:r>
            <w:r>
              <w:rPr>
                <w:rFonts w:hint="eastAsia" w:hAnsi="宋体"/>
                <w:color w:val="auto"/>
                <w:szCs w:val="21"/>
              </w:rPr>
              <w:t xml:space="preserve">    </w:t>
            </w:r>
            <w:r>
              <w:rPr>
                <w:rFonts w:hAnsi="宋体"/>
                <w:color w:val="auto"/>
                <w:szCs w:val="21"/>
              </w:rPr>
              <w:t>期</w:t>
            </w:r>
          </w:p>
          <w:p>
            <w:pPr>
              <w:jc w:val="center"/>
              <w:rPr>
                <w:rFonts w:hint="eastAsia" w:hAnsi="宋体"/>
                <w:color w:val="auto"/>
                <w:szCs w:val="21"/>
              </w:rPr>
            </w:pPr>
            <w:r>
              <w:rPr>
                <w:rFonts w:hAnsi="宋体"/>
                <w:color w:val="auto"/>
                <w:szCs w:val="21"/>
              </w:rPr>
              <w:t>工程自身削</w:t>
            </w:r>
            <w:r>
              <w:rPr>
                <w:rFonts w:hint="eastAsia" w:hAnsi="宋体"/>
                <w:color w:val="auto"/>
                <w:szCs w:val="21"/>
              </w:rPr>
              <w:t xml:space="preserve"> </w:t>
            </w:r>
            <w:r>
              <w:rPr>
                <w:rFonts w:hAnsi="宋体"/>
                <w:color w:val="auto"/>
                <w:szCs w:val="21"/>
              </w:rPr>
              <w:t>减</w:t>
            </w:r>
            <w:r>
              <w:rPr>
                <w:rFonts w:hint="eastAsia" w:hAnsi="宋体"/>
                <w:color w:val="auto"/>
                <w:szCs w:val="21"/>
              </w:rPr>
              <w:t xml:space="preserve"> </w:t>
            </w:r>
            <w:r>
              <w:rPr>
                <w:rFonts w:hAnsi="宋体"/>
                <w:color w:val="auto"/>
                <w:szCs w:val="21"/>
              </w:rPr>
              <w:t>量</w:t>
            </w:r>
          </w:p>
          <w:p>
            <w:pPr>
              <w:jc w:val="center"/>
              <w:rPr>
                <w:color w:val="auto"/>
                <w:szCs w:val="21"/>
              </w:rPr>
            </w:pPr>
            <w:r>
              <w:rPr>
                <w:rFonts w:hAnsi="宋体"/>
                <w:color w:val="auto"/>
                <w:szCs w:val="21"/>
              </w:rPr>
              <w:t>（</w:t>
            </w:r>
            <w:r>
              <w:rPr>
                <w:color w:val="auto"/>
                <w:szCs w:val="21"/>
              </w:rPr>
              <w:t>5</w:t>
            </w:r>
            <w:r>
              <w:rPr>
                <w:rFonts w:hAnsi="宋体"/>
                <w:color w:val="auto"/>
                <w:szCs w:val="21"/>
              </w:rPr>
              <w:t>）</w:t>
            </w:r>
          </w:p>
        </w:tc>
        <w:tc>
          <w:tcPr>
            <w:tcW w:w="1127" w:type="dxa"/>
            <w:vAlign w:val="center"/>
          </w:tcPr>
          <w:p>
            <w:pPr>
              <w:jc w:val="center"/>
              <w:rPr>
                <w:rFonts w:hint="eastAsia" w:hAnsi="宋体"/>
                <w:color w:val="auto"/>
                <w:szCs w:val="21"/>
              </w:rPr>
            </w:pPr>
            <w:r>
              <w:rPr>
                <w:rFonts w:hAnsi="宋体"/>
                <w:color w:val="auto"/>
                <w:szCs w:val="21"/>
              </w:rPr>
              <w:t>本</w:t>
            </w:r>
            <w:r>
              <w:rPr>
                <w:rFonts w:hint="eastAsia" w:hAnsi="宋体"/>
                <w:color w:val="auto"/>
                <w:szCs w:val="21"/>
              </w:rPr>
              <w:t xml:space="preserve">    </w:t>
            </w:r>
            <w:r>
              <w:rPr>
                <w:rFonts w:hAnsi="宋体"/>
                <w:color w:val="auto"/>
                <w:szCs w:val="21"/>
              </w:rPr>
              <w:t>期</w:t>
            </w:r>
          </w:p>
          <w:p>
            <w:pPr>
              <w:jc w:val="center"/>
              <w:rPr>
                <w:color w:val="auto"/>
                <w:szCs w:val="21"/>
              </w:rPr>
            </w:pPr>
            <w:r>
              <w:rPr>
                <w:rFonts w:hAnsi="宋体"/>
                <w:color w:val="auto"/>
                <w:szCs w:val="21"/>
              </w:rPr>
              <w:t>工程实际排</w:t>
            </w:r>
            <w:r>
              <w:rPr>
                <w:rFonts w:hint="eastAsia" w:hAnsi="宋体"/>
                <w:color w:val="auto"/>
                <w:szCs w:val="21"/>
              </w:rPr>
              <w:t xml:space="preserve"> </w:t>
            </w:r>
            <w:r>
              <w:rPr>
                <w:rFonts w:hAnsi="宋体"/>
                <w:color w:val="auto"/>
                <w:szCs w:val="21"/>
              </w:rPr>
              <w:t>放</w:t>
            </w:r>
            <w:r>
              <w:rPr>
                <w:rFonts w:hint="eastAsia" w:hAnsi="宋体"/>
                <w:color w:val="auto"/>
                <w:szCs w:val="21"/>
              </w:rPr>
              <w:t xml:space="preserve"> </w:t>
            </w:r>
            <w:r>
              <w:rPr>
                <w:rFonts w:hAnsi="宋体"/>
                <w:color w:val="auto"/>
                <w:szCs w:val="21"/>
              </w:rPr>
              <w:t>量</w:t>
            </w:r>
          </w:p>
          <w:p>
            <w:pPr>
              <w:jc w:val="center"/>
              <w:rPr>
                <w:color w:val="auto"/>
                <w:szCs w:val="21"/>
              </w:rPr>
            </w:pPr>
            <w:r>
              <w:rPr>
                <w:rFonts w:hAnsi="宋体"/>
                <w:color w:val="auto"/>
                <w:szCs w:val="21"/>
              </w:rPr>
              <w:t>（</w:t>
            </w:r>
            <w:r>
              <w:rPr>
                <w:color w:val="auto"/>
                <w:szCs w:val="21"/>
              </w:rPr>
              <w:t>6</w:t>
            </w:r>
            <w:r>
              <w:rPr>
                <w:rFonts w:hAnsi="宋体"/>
                <w:color w:val="auto"/>
                <w:szCs w:val="21"/>
              </w:rPr>
              <w:t>）</w:t>
            </w:r>
          </w:p>
        </w:tc>
        <w:tc>
          <w:tcPr>
            <w:tcW w:w="1108" w:type="dxa"/>
            <w:vAlign w:val="center"/>
          </w:tcPr>
          <w:p>
            <w:pPr>
              <w:jc w:val="center"/>
              <w:rPr>
                <w:rFonts w:hint="eastAsia" w:hAnsi="宋体"/>
                <w:color w:val="auto"/>
                <w:szCs w:val="21"/>
              </w:rPr>
            </w:pPr>
            <w:r>
              <w:rPr>
                <w:rFonts w:hAnsi="宋体"/>
                <w:color w:val="auto"/>
                <w:szCs w:val="21"/>
              </w:rPr>
              <w:t>本</w:t>
            </w:r>
            <w:r>
              <w:rPr>
                <w:rFonts w:hint="eastAsia" w:hAnsi="宋体"/>
                <w:color w:val="auto"/>
                <w:szCs w:val="21"/>
              </w:rPr>
              <w:t xml:space="preserve">    </w:t>
            </w:r>
            <w:r>
              <w:rPr>
                <w:rFonts w:hAnsi="宋体"/>
                <w:color w:val="auto"/>
                <w:szCs w:val="21"/>
              </w:rPr>
              <w:t>期</w:t>
            </w:r>
          </w:p>
          <w:p>
            <w:pPr>
              <w:jc w:val="center"/>
              <w:rPr>
                <w:rFonts w:hint="eastAsia" w:hAnsi="宋体"/>
                <w:color w:val="auto"/>
                <w:szCs w:val="21"/>
              </w:rPr>
            </w:pPr>
            <w:r>
              <w:rPr>
                <w:rFonts w:hAnsi="宋体"/>
                <w:color w:val="auto"/>
                <w:szCs w:val="21"/>
              </w:rPr>
              <w:t>工程核定</w:t>
            </w:r>
          </w:p>
          <w:p>
            <w:pPr>
              <w:jc w:val="center"/>
              <w:rPr>
                <w:color w:val="auto"/>
                <w:szCs w:val="21"/>
              </w:rPr>
            </w:pPr>
            <w:r>
              <w:rPr>
                <w:rFonts w:hAnsi="宋体"/>
                <w:color w:val="auto"/>
                <w:szCs w:val="21"/>
              </w:rPr>
              <w:t>排放总量</w:t>
            </w:r>
          </w:p>
          <w:p>
            <w:pPr>
              <w:jc w:val="center"/>
              <w:rPr>
                <w:color w:val="auto"/>
                <w:szCs w:val="21"/>
              </w:rPr>
            </w:pPr>
            <w:r>
              <w:rPr>
                <w:rFonts w:hAnsi="宋体"/>
                <w:color w:val="auto"/>
                <w:szCs w:val="21"/>
              </w:rPr>
              <w:t>（</w:t>
            </w:r>
            <w:r>
              <w:rPr>
                <w:color w:val="auto"/>
                <w:szCs w:val="21"/>
              </w:rPr>
              <w:t>7</w:t>
            </w:r>
            <w:r>
              <w:rPr>
                <w:rFonts w:hAnsi="宋体"/>
                <w:color w:val="auto"/>
                <w:szCs w:val="21"/>
              </w:rPr>
              <w:t>）</w:t>
            </w:r>
          </w:p>
        </w:tc>
        <w:tc>
          <w:tcPr>
            <w:tcW w:w="1252" w:type="dxa"/>
            <w:gridSpan w:val="3"/>
            <w:vAlign w:val="center"/>
          </w:tcPr>
          <w:p>
            <w:pPr>
              <w:jc w:val="center"/>
              <w:rPr>
                <w:color w:val="auto"/>
                <w:spacing w:val="-10"/>
                <w:szCs w:val="21"/>
              </w:rPr>
            </w:pPr>
            <w:r>
              <w:rPr>
                <w:rFonts w:hAnsi="宋体"/>
                <w:color w:val="auto"/>
                <w:spacing w:val="-10"/>
                <w:szCs w:val="21"/>
              </w:rPr>
              <w:t>本期工程</w:t>
            </w:r>
            <w:r>
              <w:rPr>
                <w:color w:val="auto"/>
                <w:spacing w:val="-10"/>
                <w:szCs w:val="21"/>
              </w:rPr>
              <w:t>“</w:t>
            </w:r>
            <w:r>
              <w:rPr>
                <w:rFonts w:hAnsi="宋体"/>
                <w:color w:val="auto"/>
                <w:spacing w:val="-10"/>
                <w:szCs w:val="21"/>
              </w:rPr>
              <w:t>以新带老</w:t>
            </w:r>
            <w:r>
              <w:rPr>
                <w:color w:val="auto"/>
                <w:spacing w:val="-10"/>
                <w:szCs w:val="21"/>
              </w:rPr>
              <w:t>”</w:t>
            </w:r>
            <w:r>
              <w:rPr>
                <w:rFonts w:hAnsi="宋体"/>
                <w:color w:val="auto"/>
                <w:spacing w:val="-10"/>
                <w:szCs w:val="21"/>
              </w:rPr>
              <w:t>削减量</w:t>
            </w:r>
          </w:p>
          <w:p>
            <w:pPr>
              <w:jc w:val="center"/>
              <w:rPr>
                <w:color w:val="auto"/>
                <w:szCs w:val="21"/>
              </w:rPr>
            </w:pPr>
            <w:r>
              <w:rPr>
                <w:rFonts w:hAnsi="宋体"/>
                <w:color w:val="auto"/>
                <w:szCs w:val="21"/>
              </w:rPr>
              <w:t>（</w:t>
            </w:r>
            <w:r>
              <w:rPr>
                <w:color w:val="auto"/>
                <w:szCs w:val="21"/>
              </w:rPr>
              <w:t>8</w:t>
            </w:r>
            <w:r>
              <w:rPr>
                <w:rFonts w:hAnsi="宋体"/>
                <w:color w:val="auto"/>
                <w:szCs w:val="21"/>
              </w:rPr>
              <w:t>）</w:t>
            </w:r>
          </w:p>
        </w:tc>
        <w:tc>
          <w:tcPr>
            <w:tcW w:w="1058" w:type="dxa"/>
            <w:gridSpan w:val="2"/>
            <w:vAlign w:val="center"/>
          </w:tcPr>
          <w:p>
            <w:pPr>
              <w:jc w:val="center"/>
              <w:rPr>
                <w:rFonts w:hint="eastAsia" w:hAnsi="宋体"/>
                <w:color w:val="auto"/>
                <w:szCs w:val="21"/>
              </w:rPr>
            </w:pPr>
            <w:r>
              <w:rPr>
                <w:rFonts w:hAnsi="宋体"/>
                <w:color w:val="auto"/>
                <w:szCs w:val="21"/>
              </w:rPr>
              <w:t>全</w:t>
            </w:r>
            <w:r>
              <w:rPr>
                <w:rFonts w:hint="eastAsia" w:hAnsi="宋体"/>
                <w:color w:val="auto"/>
                <w:szCs w:val="21"/>
              </w:rPr>
              <w:t xml:space="preserve">  </w:t>
            </w:r>
            <w:r>
              <w:rPr>
                <w:rFonts w:hAnsi="宋体"/>
                <w:color w:val="auto"/>
                <w:szCs w:val="21"/>
              </w:rPr>
              <w:t>厂</w:t>
            </w:r>
          </w:p>
          <w:p>
            <w:pPr>
              <w:jc w:val="center"/>
              <w:rPr>
                <w:rFonts w:hAnsi="宋体"/>
                <w:color w:val="auto"/>
                <w:szCs w:val="21"/>
              </w:rPr>
            </w:pPr>
            <w:r>
              <w:rPr>
                <w:rFonts w:hAnsi="宋体"/>
                <w:color w:val="auto"/>
                <w:szCs w:val="21"/>
              </w:rPr>
              <w:t>实际排放总量</w:t>
            </w:r>
          </w:p>
          <w:p>
            <w:pPr>
              <w:jc w:val="center"/>
              <w:rPr>
                <w:color w:val="auto"/>
                <w:szCs w:val="21"/>
              </w:rPr>
            </w:pPr>
            <w:r>
              <w:rPr>
                <w:rFonts w:hAnsi="宋体"/>
                <w:color w:val="auto"/>
                <w:szCs w:val="21"/>
              </w:rPr>
              <w:t>（</w:t>
            </w:r>
            <w:r>
              <w:rPr>
                <w:color w:val="auto"/>
                <w:szCs w:val="21"/>
              </w:rPr>
              <w:t>9</w:t>
            </w:r>
            <w:r>
              <w:rPr>
                <w:rFonts w:hAnsi="宋体"/>
                <w:color w:val="auto"/>
                <w:szCs w:val="21"/>
              </w:rPr>
              <w:t>）</w:t>
            </w:r>
          </w:p>
        </w:tc>
        <w:tc>
          <w:tcPr>
            <w:tcW w:w="1108" w:type="dxa"/>
            <w:vAlign w:val="center"/>
          </w:tcPr>
          <w:p>
            <w:pPr>
              <w:jc w:val="center"/>
              <w:rPr>
                <w:color w:val="auto"/>
                <w:szCs w:val="21"/>
              </w:rPr>
            </w:pPr>
            <w:r>
              <w:rPr>
                <w:rFonts w:hAnsi="宋体"/>
                <w:color w:val="auto"/>
                <w:szCs w:val="21"/>
              </w:rPr>
              <w:t>全厂核定排放总量</w:t>
            </w:r>
          </w:p>
          <w:p>
            <w:pPr>
              <w:jc w:val="center"/>
              <w:rPr>
                <w:color w:val="auto"/>
                <w:szCs w:val="21"/>
              </w:rPr>
            </w:pPr>
            <w:r>
              <w:rPr>
                <w:rFonts w:hAnsi="宋体"/>
                <w:color w:val="auto"/>
                <w:szCs w:val="21"/>
              </w:rPr>
              <w:t>（</w:t>
            </w:r>
            <w:r>
              <w:rPr>
                <w:color w:val="auto"/>
                <w:szCs w:val="21"/>
              </w:rPr>
              <w:t>10</w:t>
            </w:r>
            <w:r>
              <w:rPr>
                <w:rFonts w:hAnsi="宋体"/>
                <w:color w:val="auto"/>
                <w:szCs w:val="21"/>
              </w:rPr>
              <w:t>）</w:t>
            </w:r>
          </w:p>
        </w:tc>
        <w:tc>
          <w:tcPr>
            <w:tcW w:w="1043" w:type="dxa"/>
            <w:gridSpan w:val="3"/>
            <w:vAlign w:val="center"/>
          </w:tcPr>
          <w:p>
            <w:pPr>
              <w:jc w:val="center"/>
              <w:rPr>
                <w:color w:val="auto"/>
                <w:szCs w:val="21"/>
              </w:rPr>
            </w:pPr>
            <w:r>
              <w:rPr>
                <w:rFonts w:hAnsi="宋体"/>
                <w:color w:val="auto"/>
                <w:szCs w:val="21"/>
              </w:rPr>
              <w:t>区域平衡替代削减量</w:t>
            </w:r>
          </w:p>
          <w:p>
            <w:pPr>
              <w:jc w:val="center"/>
              <w:rPr>
                <w:color w:val="auto"/>
                <w:szCs w:val="21"/>
              </w:rPr>
            </w:pPr>
            <w:r>
              <w:rPr>
                <w:rFonts w:hAnsi="宋体"/>
                <w:color w:val="auto"/>
                <w:szCs w:val="21"/>
              </w:rPr>
              <w:t>（</w:t>
            </w:r>
            <w:r>
              <w:rPr>
                <w:color w:val="auto"/>
                <w:szCs w:val="21"/>
              </w:rPr>
              <w:t>11</w:t>
            </w:r>
            <w:r>
              <w:rPr>
                <w:rFonts w:hAnsi="宋体"/>
                <w:color w:val="auto"/>
                <w:szCs w:val="21"/>
              </w:rPr>
              <w:t>）</w:t>
            </w:r>
          </w:p>
        </w:tc>
        <w:tc>
          <w:tcPr>
            <w:tcW w:w="1055" w:type="dxa"/>
            <w:gridSpan w:val="2"/>
            <w:vAlign w:val="center"/>
          </w:tcPr>
          <w:p>
            <w:pPr>
              <w:jc w:val="center"/>
              <w:rPr>
                <w:rFonts w:hint="eastAsia" w:hAnsi="宋体"/>
                <w:color w:val="auto"/>
                <w:szCs w:val="21"/>
              </w:rPr>
            </w:pPr>
            <w:r>
              <w:rPr>
                <w:rFonts w:hAnsi="宋体"/>
                <w:color w:val="auto"/>
                <w:szCs w:val="21"/>
              </w:rPr>
              <w:t>排</w:t>
            </w:r>
            <w:r>
              <w:rPr>
                <w:rFonts w:hint="eastAsia" w:hAnsi="宋体"/>
                <w:color w:val="auto"/>
                <w:szCs w:val="21"/>
              </w:rPr>
              <w:t xml:space="preserve">  </w:t>
            </w:r>
            <w:r>
              <w:rPr>
                <w:rFonts w:hAnsi="宋体"/>
                <w:color w:val="auto"/>
                <w:szCs w:val="21"/>
              </w:rPr>
              <w:t>放</w:t>
            </w:r>
          </w:p>
          <w:p>
            <w:pPr>
              <w:jc w:val="center"/>
              <w:rPr>
                <w:color w:val="auto"/>
                <w:szCs w:val="21"/>
              </w:rPr>
            </w:pPr>
            <w:r>
              <w:rPr>
                <w:rFonts w:hAnsi="宋体"/>
                <w:color w:val="auto"/>
                <w:szCs w:val="21"/>
              </w:rPr>
              <w:t>增减量</w:t>
            </w:r>
          </w:p>
          <w:p>
            <w:pPr>
              <w:jc w:val="center"/>
              <w:rPr>
                <w:color w:val="auto"/>
                <w:szCs w:val="21"/>
              </w:rPr>
            </w:pPr>
            <w:r>
              <w:rPr>
                <w:rFonts w:hAnsi="宋体"/>
                <w:color w:val="auto"/>
                <w:szCs w:val="21"/>
              </w:rPr>
              <w:t>（</w:t>
            </w:r>
            <w:r>
              <w:rPr>
                <w:color w:val="auto"/>
                <w:szCs w:val="21"/>
              </w:rPr>
              <w:t>12</w:t>
            </w:r>
            <w:r>
              <w:rPr>
                <w:rFonts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2" w:type="dxa"/>
            <w:gridSpan w:val="2"/>
            <w:vMerge w:val="continue"/>
            <w:vAlign w:val="center"/>
          </w:tcPr>
          <w:p>
            <w:pPr>
              <w:jc w:val="center"/>
              <w:rPr>
                <w:szCs w:val="21"/>
              </w:rPr>
            </w:pPr>
          </w:p>
        </w:tc>
        <w:tc>
          <w:tcPr>
            <w:tcW w:w="1746"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二氧化硫</w:t>
            </w:r>
          </w:p>
        </w:tc>
        <w:tc>
          <w:tcPr>
            <w:tcW w:w="941"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59"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175</w:t>
            </w:r>
          </w:p>
        </w:tc>
        <w:tc>
          <w:tcPr>
            <w:tcW w:w="1178"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300</w:t>
            </w:r>
          </w:p>
        </w:tc>
        <w:tc>
          <w:tcPr>
            <w:tcW w:w="1117"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62"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2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1.07</w:t>
            </w:r>
          </w:p>
        </w:tc>
        <w:tc>
          <w:tcPr>
            <w:tcW w:w="1108"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3.70</w:t>
            </w:r>
          </w:p>
        </w:tc>
        <w:tc>
          <w:tcPr>
            <w:tcW w:w="1252" w:type="dxa"/>
            <w:gridSpan w:val="3"/>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058"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08"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043" w:type="dxa"/>
            <w:gridSpan w:val="3"/>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055"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2" w:type="dxa"/>
            <w:gridSpan w:val="2"/>
            <w:vMerge w:val="continue"/>
            <w:vAlign w:val="center"/>
          </w:tcPr>
          <w:p>
            <w:pPr>
              <w:jc w:val="center"/>
              <w:rPr>
                <w:szCs w:val="21"/>
              </w:rPr>
            </w:pPr>
          </w:p>
        </w:tc>
        <w:tc>
          <w:tcPr>
            <w:tcW w:w="1746"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氮氧化物</w:t>
            </w:r>
          </w:p>
        </w:tc>
        <w:tc>
          <w:tcPr>
            <w:tcW w:w="941"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59"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99.5</w:t>
            </w:r>
          </w:p>
        </w:tc>
        <w:tc>
          <w:tcPr>
            <w:tcW w:w="1178"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200</w:t>
            </w:r>
          </w:p>
        </w:tc>
        <w:tc>
          <w:tcPr>
            <w:tcW w:w="1117"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62"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27"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0.61</w:t>
            </w:r>
          </w:p>
        </w:tc>
        <w:tc>
          <w:tcPr>
            <w:tcW w:w="1108"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10.29</w:t>
            </w:r>
          </w:p>
        </w:tc>
        <w:tc>
          <w:tcPr>
            <w:tcW w:w="1252" w:type="dxa"/>
            <w:gridSpan w:val="3"/>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058"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108"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043" w:type="dxa"/>
            <w:gridSpan w:val="3"/>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c>
          <w:tcPr>
            <w:tcW w:w="1055" w:type="dxa"/>
            <w:gridSpan w:val="2"/>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exact"/>
          <w:jc w:val="center"/>
        </w:trPr>
        <w:tc>
          <w:tcPr>
            <w:tcW w:w="642" w:type="dxa"/>
            <w:gridSpan w:val="2"/>
            <w:vMerge w:val="continue"/>
            <w:vAlign w:val="center"/>
          </w:tcPr>
          <w:p>
            <w:pPr>
              <w:jc w:val="center"/>
              <w:rPr>
                <w:szCs w:val="21"/>
              </w:rPr>
            </w:pPr>
          </w:p>
        </w:tc>
        <w:tc>
          <w:tcPr>
            <w:tcW w:w="2687" w:type="dxa"/>
            <w:gridSpan w:val="3"/>
            <w:vAlign w:val="center"/>
          </w:tcPr>
          <w:p>
            <w:pPr>
              <w:jc w:val="center"/>
              <w:rPr>
                <w:color w:val="FF0000"/>
                <w:spacing w:val="-6"/>
                <w:szCs w:val="21"/>
              </w:rPr>
            </w:pPr>
            <w:r>
              <w:rPr>
                <w:rFonts w:hint="eastAsia"/>
                <w:spacing w:val="-6"/>
                <w:szCs w:val="21"/>
              </w:rPr>
              <w:t>项目相关的其他污染物</w:t>
            </w:r>
          </w:p>
        </w:tc>
        <w:tc>
          <w:tcPr>
            <w:tcW w:w="1159" w:type="dxa"/>
            <w:gridSpan w:val="2"/>
            <w:vAlign w:val="center"/>
          </w:tcPr>
          <w:p>
            <w:pPr>
              <w:jc w:val="center"/>
              <w:rPr>
                <w:color w:val="FF0000"/>
                <w:szCs w:val="21"/>
              </w:rPr>
            </w:pPr>
          </w:p>
        </w:tc>
        <w:tc>
          <w:tcPr>
            <w:tcW w:w="1178" w:type="dxa"/>
            <w:gridSpan w:val="2"/>
            <w:vAlign w:val="center"/>
          </w:tcPr>
          <w:p>
            <w:pPr>
              <w:jc w:val="center"/>
              <w:rPr>
                <w:color w:val="FF0000"/>
                <w:szCs w:val="21"/>
              </w:rPr>
            </w:pPr>
          </w:p>
        </w:tc>
        <w:tc>
          <w:tcPr>
            <w:tcW w:w="1117" w:type="dxa"/>
            <w:gridSpan w:val="2"/>
            <w:vAlign w:val="center"/>
          </w:tcPr>
          <w:p>
            <w:pPr>
              <w:jc w:val="center"/>
              <w:rPr>
                <w:color w:val="FF0000"/>
                <w:szCs w:val="21"/>
              </w:rPr>
            </w:pPr>
          </w:p>
        </w:tc>
        <w:tc>
          <w:tcPr>
            <w:tcW w:w="1162" w:type="dxa"/>
            <w:gridSpan w:val="2"/>
            <w:vAlign w:val="center"/>
          </w:tcPr>
          <w:p>
            <w:pPr>
              <w:jc w:val="center"/>
              <w:rPr>
                <w:color w:val="FF0000"/>
                <w:szCs w:val="21"/>
              </w:rPr>
            </w:pPr>
          </w:p>
        </w:tc>
        <w:tc>
          <w:tcPr>
            <w:tcW w:w="1127" w:type="dxa"/>
            <w:vAlign w:val="center"/>
          </w:tcPr>
          <w:p>
            <w:pPr>
              <w:jc w:val="center"/>
              <w:rPr>
                <w:color w:val="FF0000"/>
                <w:szCs w:val="21"/>
              </w:rPr>
            </w:pPr>
          </w:p>
        </w:tc>
        <w:tc>
          <w:tcPr>
            <w:tcW w:w="1108" w:type="dxa"/>
            <w:vAlign w:val="center"/>
          </w:tcPr>
          <w:p>
            <w:pPr>
              <w:jc w:val="center"/>
              <w:rPr>
                <w:color w:val="FF0000"/>
                <w:szCs w:val="21"/>
              </w:rPr>
            </w:pPr>
          </w:p>
        </w:tc>
        <w:tc>
          <w:tcPr>
            <w:tcW w:w="1252" w:type="dxa"/>
            <w:gridSpan w:val="3"/>
            <w:vAlign w:val="center"/>
          </w:tcPr>
          <w:p>
            <w:pPr>
              <w:jc w:val="center"/>
              <w:rPr>
                <w:color w:val="FF0000"/>
                <w:szCs w:val="21"/>
              </w:rPr>
            </w:pPr>
          </w:p>
        </w:tc>
        <w:tc>
          <w:tcPr>
            <w:tcW w:w="1058" w:type="dxa"/>
            <w:gridSpan w:val="2"/>
            <w:vAlign w:val="center"/>
          </w:tcPr>
          <w:p>
            <w:pPr>
              <w:jc w:val="center"/>
              <w:rPr>
                <w:color w:val="FF0000"/>
                <w:szCs w:val="21"/>
              </w:rPr>
            </w:pPr>
          </w:p>
        </w:tc>
        <w:tc>
          <w:tcPr>
            <w:tcW w:w="1108" w:type="dxa"/>
            <w:vAlign w:val="center"/>
          </w:tcPr>
          <w:p>
            <w:pPr>
              <w:jc w:val="center"/>
              <w:rPr>
                <w:color w:val="FF0000"/>
                <w:szCs w:val="21"/>
              </w:rPr>
            </w:pPr>
          </w:p>
        </w:tc>
        <w:tc>
          <w:tcPr>
            <w:tcW w:w="1043" w:type="dxa"/>
            <w:gridSpan w:val="3"/>
            <w:vAlign w:val="center"/>
          </w:tcPr>
          <w:p>
            <w:pPr>
              <w:jc w:val="center"/>
              <w:rPr>
                <w:color w:val="FF0000"/>
                <w:szCs w:val="21"/>
              </w:rPr>
            </w:pPr>
          </w:p>
        </w:tc>
        <w:tc>
          <w:tcPr>
            <w:tcW w:w="1055" w:type="dxa"/>
            <w:gridSpan w:val="2"/>
            <w:vAlign w:val="center"/>
          </w:tcPr>
          <w:p>
            <w:pPr>
              <w:jc w:val="center"/>
              <w:rPr>
                <w:color w:val="FF0000"/>
                <w:szCs w:val="21"/>
              </w:rPr>
            </w:pPr>
          </w:p>
        </w:tc>
      </w:tr>
    </w:tbl>
    <w:p>
      <w:pPr>
        <w:spacing w:line="240" w:lineRule="exact"/>
        <w:rPr>
          <w:rFonts w:hint="eastAsia" w:ascii="宋体" w:hAnsi="宋体" w:eastAsia="宋体" w:cs="宋体"/>
          <w:sz w:val="18"/>
          <w:szCs w:val="18"/>
        </w:rPr>
      </w:pPr>
      <w:r>
        <w:rPr>
          <w:rFonts w:hAnsi="宋体"/>
          <w:sz w:val="18"/>
          <w:szCs w:val="18"/>
        </w:rPr>
        <w:t>注：</w:t>
      </w:r>
      <w:r>
        <w:rPr>
          <w:rFonts w:hint="eastAsia" w:ascii="宋体" w:hAnsi="宋体" w:eastAsia="宋体" w:cs="宋体"/>
          <w:sz w:val="18"/>
          <w:szCs w:val="18"/>
        </w:rPr>
        <w:t>1、排放增减量：（＋）表示增加，（–）表示减少</w:t>
      </w:r>
    </w:p>
    <w:p>
      <w:pPr>
        <w:spacing w:line="240" w:lineRule="exact"/>
        <w:ind w:firstLine="360" w:firstLineChars="200"/>
        <w:rPr>
          <w:rFonts w:hint="eastAsia" w:ascii="宋体" w:hAnsi="宋体" w:eastAsia="宋体" w:cs="宋体"/>
          <w:sz w:val="18"/>
          <w:szCs w:val="18"/>
        </w:rPr>
      </w:pPr>
      <w:r>
        <w:rPr>
          <w:rFonts w:hint="eastAsia" w:ascii="宋体" w:hAnsi="宋体" w:eastAsia="宋体" w:cs="宋体"/>
          <w:sz w:val="18"/>
          <w:szCs w:val="18"/>
        </w:rPr>
        <w:t>2、(12)=(6)-(8)-(11),(9)=(4)-(5)-(8)-(11)+(1)</w:t>
      </w:r>
    </w:p>
    <w:p>
      <w:pPr>
        <w:pStyle w:val="2"/>
      </w:pPr>
      <w:r>
        <w:rPr>
          <w:spacing w:val="-2"/>
          <w:sz w:val="18"/>
          <w:szCs w:val="18"/>
        </w:rPr>
        <w:t>3</w:t>
      </w:r>
      <w:r>
        <w:rPr>
          <w:rFonts w:hAnsi="宋体"/>
          <w:spacing w:val="-2"/>
          <w:sz w:val="18"/>
          <w:szCs w:val="18"/>
        </w:rPr>
        <w:t>、计量单</w:t>
      </w:r>
      <w:r>
        <w:rPr>
          <w:rFonts w:hint="eastAsia" w:ascii="宋体" w:hAnsi="宋体" w:eastAsia="宋体" w:cs="宋体"/>
          <w:spacing w:val="-2"/>
          <w:sz w:val="18"/>
          <w:szCs w:val="18"/>
        </w:rPr>
        <w:t>位：废水排放量—t/a；废气排放量—万标</w:t>
      </w:r>
      <w:r>
        <w:rPr>
          <w:rFonts w:hint="eastAsia" w:ascii="宋体" w:hAnsi="宋体" w:eastAsia="宋体" w:cs="宋体"/>
          <w:sz w:val="18"/>
          <w:szCs w:val="18"/>
        </w:rPr>
        <w:t>m</w:t>
      </w:r>
      <w:r>
        <w:rPr>
          <w:rFonts w:hint="eastAsia" w:ascii="宋体" w:hAnsi="宋体" w:eastAsia="宋体" w:cs="宋体"/>
          <w:sz w:val="18"/>
          <w:szCs w:val="18"/>
          <w:vertAlign w:val="superscript"/>
        </w:rPr>
        <w:t>3</w:t>
      </w:r>
      <w:r>
        <w:rPr>
          <w:rFonts w:hint="eastAsia" w:ascii="宋体" w:hAnsi="宋体" w:eastAsia="宋体" w:cs="宋体"/>
          <w:spacing w:val="-2"/>
          <w:sz w:val="18"/>
          <w:szCs w:val="18"/>
        </w:rPr>
        <w:t>/a；工业固体废物排放量—万t/a；水污染物排放浓度—</w:t>
      </w:r>
      <w:r>
        <w:rPr>
          <w:rFonts w:hint="eastAsia" w:ascii="宋体" w:hAnsi="宋体" w:eastAsia="宋体" w:cs="宋体"/>
          <w:sz w:val="18"/>
          <w:szCs w:val="18"/>
        </w:rPr>
        <w:t>mg/L；大气污染物排放浓度—mg/ m</w:t>
      </w:r>
      <w:r>
        <w:rPr>
          <w:rFonts w:hint="eastAsia" w:ascii="宋体" w:hAnsi="宋体" w:eastAsia="宋体" w:cs="宋体"/>
          <w:sz w:val="18"/>
          <w:szCs w:val="18"/>
          <w:vertAlign w:val="superscript"/>
        </w:rPr>
        <w:t>3</w:t>
      </w:r>
      <w:r>
        <w:rPr>
          <w:rFonts w:hint="eastAsia" w:ascii="宋体" w:hAnsi="宋体" w:eastAsia="宋体" w:cs="宋体"/>
          <w:sz w:val="18"/>
          <w:szCs w:val="18"/>
        </w:rPr>
        <w:t>；水污染物排放量—kg/a；大气污染物排放量—t/a</w:t>
      </w:r>
    </w:p>
    <w:sectPr>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decorative"/>
    <w:pitch w:val="default"/>
    <w:sig w:usb0="00000000" w:usb1="00000000" w:usb2="00000000" w:usb3="00000000" w:csb0="00040000" w:csb1="00000000"/>
  </w:font>
  <w:font w:name="????">
    <w:altName w:val="Impact"/>
    <w:panose1 w:val="02010800040101010101"/>
    <w:charset w:val="00"/>
    <w:family w:val="auto"/>
    <w:pitch w:val="default"/>
    <w:sig w:usb0="00000000" w:usb1="00000000" w:usb2="00000000" w:usb3="00000000" w:csb0="00000001" w:csb1="00000000"/>
  </w:font>
  <w:font w:name="方正小标宋简体">
    <w:altName w:val="微软雅黑"/>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Impact">
    <w:panose1 w:val="020B0806030902050204"/>
    <w:charset w:val="00"/>
    <w:family w:val="auto"/>
    <w:pitch w:val="default"/>
    <w:sig w:usb0="00000287" w:usb1="00000000" w:usb2="00000000" w:usb3="00000000" w:csb0="2000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BD&#10;64nBtwEAAFQDAAAOAAAAAAAAAAEAIAAAAB4BAABkcnMvZTJvRG9jLnhtbFBLBQYAAAAABgAGAFkB&#10;AABHBQAAAAA=&#10;">
              <v:fill on="f" focussize="0,0"/>
              <v:stroke on="f"/>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56C0D"/>
    <w:multiLevelType w:val="singleLevel"/>
    <w:tmpl w:val="59956C0D"/>
    <w:lvl w:ilvl="0" w:tentative="0">
      <w:start w:val="1"/>
      <w:numFmt w:val="decimal"/>
      <w:suff w:val="nothing"/>
      <w:lvlText w:val="（%1）"/>
      <w:lvlJc w:val="left"/>
    </w:lvl>
  </w:abstractNum>
  <w:abstractNum w:abstractNumId="1">
    <w:nsid w:val="59A56AB3"/>
    <w:multiLevelType w:val="singleLevel"/>
    <w:tmpl w:val="59A56AB3"/>
    <w:lvl w:ilvl="0" w:tentative="0">
      <w:start w:val="2"/>
      <w:numFmt w:val="decimal"/>
      <w:suff w:val="nothing"/>
      <w:lvlText w:val="（%1）"/>
      <w:lvlJc w:val="left"/>
    </w:lvl>
  </w:abstractNum>
  <w:abstractNum w:abstractNumId="2">
    <w:nsid w:val="59C91556"/>
    <w:multiLevelType w:val="singleLevel"/>
    <w:tmpl w:val="59C91556"/>
    <w:lvl w:ilvl="0" w:tentative="0">
      <w:start w:val="1"/>
      <w:numFmt w:val="decimal"/>
      <w:suff w:val="nothing"/>
      <w:lvlText w:val="%1、"/>
      <w:lvlJc w:val="left"/>
    </w:lvl>
  </w:abstractNum>
  <w:abstractNum w:abstractNumId="3">
    <w:nsid w:val="6F9458E2"/>
    <w:multiLevelType w:val="singleLevel"/>
    <w:tmpl w:val="6F9458E2"/>
    <w:lvl w:ilvl="0" w:tentative="0">
      <w:start w:val="1"/>
      <w:numFmt w:val="decimal"/>
      <w:suff w:val="nothing"/>
      <w:lvlText w:val="%1、"/>
      <w:lvlJc w:val="left"/>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6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055836"/>
    <w:rsid w:val="00EF675F"/>
    <w:rsid w:val="01C77C1C"/>
    <w:rsid w:val="04093A3D"/>
    <w:rsid w:val="045500DA"/>
    <w:rsid w:val="04E34384"/>
    <w:rsid w:val="06407790"/>
    <w:rsid w:val="07C12C4F"/>
    <w:rsid w:val="08571FE1"/>
    <w:rsid w:val="0AF749A0"/>
    <w:rsid w:val="0DCE43D7"/>
    <w:rsid w:val="0E650FAC"/>
    <w:rsid w:val="15757618"/>
    <w:rsid w:val="15BC582C"/>
    <w:rsid w:val="16392164"/>
    <w:rsid w:val="18936263"/>
    <w:rsid w:val="209B38A9"/>
    <w:rsid w:val="21B45BDB"/>
    <w:rsid w:val="223E37DF"/>
    <w:rsid w:val="25865DBD"/>
    <w:rsid w:val="27680D4F"/>
    <w:rsid w:val="27F317FC"/>
    <w:rsid w:val="286A644A"/>
    <w:rsid w:val="28802B94"/>
    <w:rsid w:val="2F1B2269"/>
    <w:rsid w:val="2F816F30"/>
    <w:rsid w:val="30FD5092"/>
    <w:rsid w:val="34434967"/>
    <w:rsid w:val="359D052B"/>
    <w:rsid w:val="35D4766F"/>
    <w:rsid w:val="398157BA"/>
    <w:rsid w:val="39F16329"/>
    <w:rsid w:val="3C2A7664"/>
    <w:rsid w:val="3ED5542E"/>
    <w:rsid w:val="3FE00F59"/>
    <w:rsid w:val="3FFB25EA"/>
    <w:rsid w:val="412009AE"/>
    <w:rsid w:val="419266B5"/>
    <w:rsid w:val="41FF6F55"/>
    <w:rsid w:val="421042C0"/>
    <w:rsid w:val="42EE3FF3"/>
    <w:rsid w:val="44C95926"/>
    <w:rsid w:val="45752718"/>
    <w:rsid w:val="46055836"/>
    <w:rsid w:val="46AE0DF6"/>
    <w:rsid w:val="48B15520"/>
    <w:rsid w:val="4A2A5F97"/>
    <w:rsid w:val="4F114C77"/>
    <w:rsid w:val="51185C38"/>
    <w:rsid w:val="53CC15D9"/>
    <w:rsid w:val="5A176464"/>
    <w:rsid w:val="5D10705D"/>
    <w:rsid w:val="5D197554"/>
    <w:rsid w:val="5D7058A5"/>
    <w:rsid w:val="616B2275"/>
    <w:rsid w:val="625C68C2"/>
    <w:rsid w:val="633B5550"/>
    <w:rsid w:val="67486034"/>
    <w:rsid w:val="68222900"/>
    <w:rsid w:val="6CCA1128"/>
    <w:rsid w:val="6D562CA9"/>
    <w:rsid w:val="7063415C"/>
    <w:rsid w:val="708C4C22"/>
    <w:rsid w:val="72681275"/>
    <w:rsid w:val="739E3E1A"/>
    <w:rsid w:val="75584F7B"/>
    <w:rsid w:val="784007A3"/>
    <w:rsid w:val="79CB02BE"/>
    <w:rsid w:val="7B227DC7"/>
    <w:rsid w:val="7B2947F8"/>
    <w:rsid w:val="7FC719E8"/>
    <w:rsid w:val="7FEB28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unhideWhenUsed/>
    <w:qFormat/>
    <w:uiPriority w:val="0"/>
    <w:pPr>
      <w:keepNext/>
      <w:keepLines/>
      <w:spacing w:before="100" w:beforeAutospacing="1" w:after="100" w:afterAutospacing="1" w:line="600" w:lineRule="exact"/>
      <w:jc w:val="left"/>
      <w:outlineLvl w:val="1"/>
    </w:pPr>
    <w:rPr>
      <w:rFonts w:ascii="Arial" w:hAnsi="Arial"/>
      <w:b/>
      <w:bCs/>
      <w:sz w:val="28"/>
      <w:szCs w:val="32"/>
    </w:rPr>
  </w:style>
  <w:style w:type="character" w:default="1" w:styleId="5">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footer"/>
    <w:basedOn w:val="1"/>
    <w:qFormat/>
    <w:uiPriority w:val="0"/>
    <w:pPr>
      <w:tabs>
        <w:tab w:val="center" w:pos="4153"/>
        <w:tab w:val="right" w:pos="8306"/>
      </w:tabs>
      <w:snapToGrid w:val="0"/>
      <w:jc w:val="left"/>
    </w:pPr>
    <w:rPr>
      <w:sz w:val="18"/>
    </w:rPr>
  </w:style>
  <w:style w:type="character" w:styleId="6">
    <w:name w:val="annotation reference"/>
    <w:qFormat/>
    <w:uiPriority w:val="0"/>
    <w:rPr>
      <w:sz w:val="21"/>
      <w:szCs w:val="21"/>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表内"/>
    <w:basedOn w:val="1"/>
    <w:qFormat/>
    <w:uiPriority w:val="99"/>
    <w:pPr>
      <w:adjustRightInd w:val="0"/>
      <w:spacing w:line="400" w:lineRule="exact"/>
      <w:ind w:right="-80" w:rightChars="-38"/>
      <w:textAlignment w:val="baseline"/>
    </w:pPr>
    <w:rPr>
      <w:rFonts w:ascii="仿宋_GB2312" w:hAnsi="宋体" w:eastAsia="仿宋_GB2312"/>
      <w:spacing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2017-09-22T06:30:00Z</dcterms:created>
  <dc:creator>Administrator</dc:creator>
  <cp:lastModifiedBy>Administrator</cp:lastModifiedBy>
  <cp:lastPrinted>2018-06-13T09:28:00Z</cp:lastPrinted>
  <dcterms:modified xsi:type="dcterms:W3CDTF">2018-06-15T02:47:31Z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